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B" w:rsidRDefault="00553C9B">
      <w:pPr>
        <w:rPr>
          <w:b/>
          <w:sz w:val="28"/>
        </w:rPr>
      </w:pPr>
    </w:p>
    <w:p w:rsidR="006238E1" w:rsidRDefault="006238E1" w:rsidP="006238E1">
      <w:pPr>
        <w:widowControl w:val="0"/>
        <w:autoSpaceDE w:val="0"/>
        <w:autoSpaceDN w:val="0"/>
        <w:adjustRightInd w:val="0"/>
        <w:jc w:val="center"/>
        <w:rPr>
          <w:b/>
          <w:color w:val="auto"/>
          <w:szCs w:val="28"/>
        </w:rPr>
      </w:pPr>
      <w:r w:rsidRPr="00D35519">
        <w:rPr>
          <w:b/>
          <w:color w:val="auto"/>
        </w:rPr>
        <w:t>Рекомендации к оформлению и предоставлению в 2022 году документов участников</w:t>
      </w:r>
      <w:r>
        <w:rPr>
          <w:b/>
          <w:color w:val="auto"/>
        </w:rPr>
        <w:t xml:space="preserve"> конкурса </w:t>
      </w:r>
      <w:r w:rsidRPr="00472EBC">
        <w:rPr>
          <w:b/>
          <w:color w:val="auto"/>
          <w:szCs w:val="28"/>
        </w:rPr>
        <w:t>на предоставление гранта Правительства Нижегородской области государственным и муниципальным общеобразовательным организациям, демонстрирующим высокий уровень управления качеством общего образования, из областного бюджета в форме субсидии</w:t>
      </w:r>
    </w:p>
    <w:p w:rsidR="006238E1" w:rsidRDefault="006238E1" w:rsidP="006238E1">
      <w:pPr>
        <w:widowControl w:val="0"/>
        <w:autoSpaceDE w:val="0"/>
        <w:autoSpaceDN w:val="0"/>
        <w:adjustRightInd w:val="0"/>
        <w:jc w:val="center"/>
      </w:pPr>
    </w:p>
    <w:p w:rsidR="006238E1" w:rsidRPr="00906536" w:rsidRDefault="006238E1" w:rsidP="006238E1">
      <w:pPr>
        <w:pStyle w:val="af2"/>
        <w:numPr>
          <w:ilvl w:val="0"/>
          <w:numId w:val="1"/>
        </w:numPr>
        <w:tabs>
          <w:tab w:val="clear" w:pos="1080"/>
          <w:tab w:val="left" w:pos="0"/>
        </w:tabs>
        <w:spacing w:before="0" w:after="0" w:line="360" w:lineRule="auto"/>
        <w:ind w:left="0" w:right="0" w:firstLine="993"/>
        <w:jc w:val="center"/>
        <w:rPr>
          <w:b/>
        </w:rPr>
      </w:pPr>
      <w:r w:rsidRPr="00906536">
        <w:rPr>
          <w:b/>
        </w:rPr>
        <w:t>Общие рекомендации</w:t>
      </w:r>
    </w:p>
    <w:p w:rsidR="003172DE" w:rsidRPr="003172DE" w:rsidRDefault="006238E1" w:rsidP="006238E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1B1AF9">
        <w:t xml:space="preserve">В </w:t>
      </w:r>
      <w:r>
        <w:t xml:space="preserve">конкурсе </w:t>
      </w:r>
      <w:r w:rsidRPr="00472EBC">
        <w:t xml:space="preserve">на предоставление гранта Правительства Нижегородской области государственным и муниципальным общеобразовательным организациям, демонстрирующим высокий уровень управления качеством общего образования, из областного бюджета в форме субсидии </w:t>
      </w:r>
      <w:r>
        <w:t xml:space="preserve"> в 2022 году </w:t>
      </w:r>
      <w:r w:rsidRPr="001B1AF9">
        <w:t xml:space="preserve">(далее </w:t>
      </w:r>
      <w:r w:rsidRPr="00906536">
        <w:t xml:space="preserve">– конкурс), могут участвовать общеобразовательные организации, соответствующие </w:t>
      </w:r>
      <w:r w:rsidRPr="003172DE">
        <w:t>требованиям п. 2.</w:t>
      </w:r>
      <w:r w:rsidR="003172DE" w:rsidRPr="003172DE">
        <w:t>1</w:t>
      </w:r>
      <w:r w:rsidRPr="003172DE">
        <w:t xml:space="preserve">. </w:t>
      </w:r>
      <w:r w:rsidR="003172DE" w:rsidRPr="003172DE">
        <w:t>Объявления</w:t>
      </w:r>
      <w:r w:rsidR="003172DE">
        <w:t xml:space="preserve"> о проведении конкурса на </w:t>
      </w:r>
      <w:r w:rsidR="003172DE" w:rsidRPr="003172DE">
        <w:t>предоставления гранта Правительства Нижегородской области государственным и муниципальным общеобразовательным организациям, демонстрирующим высокий уровень управления качеством общего образования, и утверждении порядка его предоставления из областного бюджета в форме субсидии</w:t>
      </w:r>
      <w:r w:rsidR="003172DE">
        <w:t>, утвержденного приказом министерства образования, науки и молодежной политики Нижегородской области от 2</w:t>
      </w:r>
      <w:r w:rsidR="005637BC">
        <w:t>6</w:t>
      </w:r>
      <w:r w:rsidR="003172DE">
        <w:t>.0</w:t>
      </w:r>
      <w:r w:rsidR="001D662C">
        <w:t>9</w:t>
      </w:r>
      <w:r w:rsidR="003172DE">
        <w:t>.2022 № 316</w:t>
      </w:r>
      <w:r w:rsidR="003172DE" w:rsidRPr="005637BC">
        <w:t>-01-63-2536</w:t>
      </w:r>
      <w:r w:rsidR="001D662C" w:rsidRPr="005637BC">
        <w:t>/22</w:t>
      </w:r>
      <w:r w:rsidR="001D662C">
        <w:t xml:space="preserve"> (далее – Объявление).</w:t>
      </w:r>
    </w:p>
    <w:p w:rsidR="006238E1" w:rsidRPr="00D35519" w:rsidRDefault="006238E1" w:rsidP="006238E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auto"/>
        </w:rPr>
      </w:pPr>
      <w:r>
        <w:t xml:space="preserve">Отчетный период </w:t>
      </w:r>
      <w:r w:rsidRPr="00D35519">
        <w:rPr>
          <w:color w:val="auto"/>
        </w:rPr>
        <w:t>конкурса в 2022 году: 2019-2020, 2020-2021, 2021-2022 учебные годы.</w:t>
      </w:r>
    </w:p>
    <w:p w:rsidR="006238E1" w:rsidRDefault="006238E1" w:rsidP="006238E1">
      <w:pPr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567"/>
        <w:contextualSpacing/>
        <w:jc w:val="both"/>
      </w:pPr>
      <w:r>
        <w:t xml:space="preserve">Представление заявок осуществляется на бумажном и электронном носителях по адресу </w:t>
      </w:r>
      <w:proofErr w:type="gramStart"/>
      <w:r>
        <w:t>г</w:t>
      </w:r>
      <w:proofErr w:type="gramEnd"/>
      <w:r>
        <w:t xml:space="preserve">. Нижний Новгород, ул. Ванеева, д. 203, </w:t>
      </w:r>
      <w:proofErr w:type="spellStart"/>
      <w:r>
        <w:t>каб</w:t>
      </w:r>
      <w:proofErr w:type="spellEnd"/>
      <w:r>
        <w:t>. 209.</w:t>
      </w:r>
    </w:p>
    <w:p w:rsidR="006238E1" w:rsidRDefault="006238E1" w:rsidP="006238E1">
      <w:pPr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contextualSpacing/>
        <w:jc w:val="both"/>
      </w:pPr>
      <w:r w:rsidRPr="00EF5F73">
        <w:t>Заявка на электронном носителе должна содержать 2 файла</w:t>
      </w:r>
      <w:r>
        <w:t xml:space="preserve">: </w:t>
      </w:r>
    </w:p>
    <w:p w:rsidR="006238E1" w:rsidRDefault="006238E1" w:rsidP="006238E1">
      <w:pPr>
        <w:tabs>
          <w:tab w:val="left" w:pos="993"/>
        </w:tabs>
        <w:spacing w:line="276" w:lineRule="auto"/>
        <w:ind w:firstLine="568"/>
        <w:contextualSpacing/>
        <w:jc w:val="both"/>
      </w:pPr>
      <w:r>
        <w:t xml:space="preserve">4.1. PDF файл - скан заявки. Рекомендуемое расширение файла 150 пик/дюйм. Имя PDF файла «наименование </w:t>
      </w:r>
      <w:proofErr w:type="spellStart"/>
      <w:r>
        <w:t>ОО_</w:t>
      </w:r>
      <w:r w:rsidRPr="00CF4CFF">
        <w:rPr>
          <w:color w:val="auto"/>
        </w:rPr>
        <w:t>конкурс</w:t>
      </w:r>
      <w:proofErr w:type="spellEnd"/>
      <w:r>
        <w:t xml:space="preserve">» (строго по образцу). </w:t>
      </w:r>
    </w:p>
    <w:p w:rsidR="006238E1" w:rsidRDefault="006238E1" w:rsidP="006238E1">
      <w:pPr>
        <w:tabs>
          <w:tab w:val="left" w:pos="993"/>
        </w:tabs>
        <w:spacing w:line="276" w:lineRule="auto"/>
        <w:ind w:firstLine="567"/>
        <w:contextualSpacing/>
        <w:jc w:val="both"/>
      </w:pPr>
      <w:r>
        <w:t xml:space="preserve">4.2. </w:t>
      </w:r>
      <w:proofErr w:type="gramStart"/>
      <w:r>
        <w:t xml:space="preserve">Информация о деятельности общеобразовательной организации за отчетный период по показателям </w:t>
      </w:r>
      <w:r w:rsidRPr="00F51811">
        <w:rPr>
          <w:color w:val="auto"/>
        </w:rPr>
        <w:t xml:space="preserve">критериев </w:t>
      </w:r>
      <w:r>
        <w:rPr>
          <w:color w:val="auto"/>
        </w:rPr>
        <w:t xml:space="preserve">оценки заявки </w:t>
      </w:r>
      <w:r>
        <w:t xml:space="preserve">в формате </w:t>
      </w:r>
      <w:proofErr w:type="spellStart"/>
      <w:r>
        <w:t>Excel</w:t>
      </w:r>
      <w:proofErr w:type="spellEnd"/>
      <w:r>
        <w:t xml:space="preserve"> (Подтверждающие документы загружаются в облачные хранилища, ссылка на подтверждающие документы копируется в таблицу </w:t>
      </w:r>
      <w:proofErr w:type="spellStart"/>
      <w:r>
        <w:t>Excel</w:t>
      </w:r>
      <w:proofErr w:type="spellEnd"/>
      <w:r>
        <w:t>.</w:t>
      </w:r>
      <w:proofErr w:type="gramEnd"/>
      <w:r>
        <w:t xml:space="preserve"> По ссылкам размещаются только подтверждающие документы и документы, необходимые для расчета баллов, вошедшие в состав заявки и, соответственно, включенные в PDF файл - скан подготовленной заявки. </w:t>
      </w:r>
      <w:proofErr w:type="gramStart"/>
      <w:r w:rsidRPr="00F51811">
        <w:t>Иные документы, не включенные в состав заявки, но размещенные по ссылкам, рассматриваться не будут!</w:t>
      </w:r>
      <w:r>
        <w:t xml:space="preserve">). </w:t>
      </w:r>
      <w:proofErr w:type="gramEnd"/>
    </w:p>
    <w:p w:rsidR="006238E1" w:rsidRPr="003172DE" w:rsidRDefault="006238E1" w:rsidP="006238E1">
      <w:pPr>
        <w:pStyle w:val="a7"/>
        <w:spacing w:after="0" w:line="276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172DE">
        <w:rPr>
          <w:rFonts w:ascii="Times New Roman" w:hAnsi="Times New Roman"/>
          <w:color w:val="auto"/>
          <w:sz w:val="24"/>
          <w:szCs w:val="24"/>
        </w:rPr>
        <w:t>5. Проект сметы расходов сре</w:t>
      </w:r>
      <w:proofErr w:type="gramStart"/>
      <w:r w:rsidRPr="003172DE">
        <w:rPr>
          <w:rFonts w:ascii="Times New Roman" w:hAnsi="Times New Roman"/>
          <w:color w:val="auto"/>
          <w:sz w:val="24"/>
          <w:szCs w:val="24"/>
        </w:rPr>
        <w:t>дств гр</w:t>
      </w:r>
      <w:proofErr w:type="gramEnd"/>
      <w:r w:rsidRPr="003172DE">
        <w:rPr>
          <w:rFonts w:ascii="Times New Roman" w:hAnsi="Times New Roman"/>
          <w:color w:val="auto"/>
          <w:sz w:val="24"/>
          <w:szCs w:val="24"/>
        </w:rPr>
        <w:t xml:space="preserve">анта </w:t>
      </w:r>
      <w:r w:rsidR="003172DE" w:rsidRPr="003172DE">
        <w:rPr>
          <w:rFonts w:ascii="Times New Roman" w:hAnsi="Times New Roman"/>
          <w:color w:val="auto"/>
          <w:sz w:val="24"/>
          <w:szCs w:val="24"/>
        </w:rPr>
        <w:t xml:space="preserve">оформляется на сумму 1 232 тысячи рублей в соответствии с приложением 3 к Объявлению по направлению расходов </w:t>
      </w:r>
      <w:r w:rsidRPr="003172DE">
        <w:rPr>
          <w:rFonts w:ascii="Times New Roman" w:hAnsi="Times New Roman"/>
          <w:color w:val="auto"/>
          <w:sz w:val="24"/>
          <w:szCs w:val="24"/>
        </w:rPr>
        <w:t xml:space="preserve"> п. 3.1. </w:t>
      </w:r>
      <w:r w:rsidR="003172DE" w:rsidRPr="003172DE">
        <w:rPr>
          <w:rFonts w:ascii="Times New Roman" w:hAnsi="Times New Roman"/>
          <w:sz w:val="24"/>
          <w:szCs w:val="24"/>
        </w:rPr>
        <w:t>Порядка предоставления гранта Правительства Нижегородской области государственным и муниципальным общеобразовательным организациям, демонстрирующим высокий уровень управления качеством общего образования, и утверждении порядка его предоставления из областного бюджета в форме субсидии», утвержденного постановлением Правительства Нижегородской области от 22.08.2022 № 659</w:t>
      </w:r>
      <w:r w:rsidRPr="003172DE">
        <w:rPr>
          <w:rFonts w:ascii="Times New Roman" w:hAnsi="Times New Roman"/>
          <w:color w:val="auto"/>
          <w:sz w:val="24"/>
          <w:szCs w:val="24"/>
        </w:rPr>
        <w:t>:</w:t>
      </w:r>
    </w:p>
    <w:p w:rsidR="006238E1" w:rsidRDefault="006238E1" w:rsidP="006238E1">
      <w:pPr>
        <w:pStyle w:val="a7"/>
        <w:spacing w:after="0"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на приобретение методического обеспечения;</w:t>
      </w:r>
    </w:p>
    <w:p w:rsidR="006238E1" w:rsidRDefault="006238E1" w:rsidP="006238E1">
      <w:pPr>
        <w:pStyle w:val="a7"/>
        <w:spacing w:after="0"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 </w:t>
      </w:r>
      <w:r w:rsidRPr="006D3751">
        <w:rPr>
          <w:rFonts w:ascii="Times New Roman" w:hAnsi="Times New Roman"/>
          <w:sz w:val="24"/>
        </w:rPr>
        <w:t>на повышение квалификации и переподготовку педагогических работников, в том числе на образовательную стажировку</w:t>
      </w:r>
      <w:r>
        <w:rPr>
          <w:rFonts w:ascii="Times New Roman" w:hAnsi="Times New Roman"/>
          <w:sz w:val="24"/>
        </w:rPr>
        <w:t>;</w:t>
      </w:r>
    </w:p>
    <w:p w:rsidR="006238E1" w:rsidRDefault="006238E1" w:rsidP="006238E1">
      <w:pPr>
        <w:pStyle w:val="a7"/>
        <w:spacing w:after="0"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– </w:t>
      </w:r>
      <w:r w:rsidRPr="006D3751">
        <w:rPr>
          <w:rFonts w:ascii="Times New Roman" w:hAnsi="Times New Roman"/>
          <w:sz w:val="24"/>
        </w:rPr>
        <w:t>на материальное стимулирование педагогических работников, демонстрирующих высокое качество образовательных результатов обучения (не более 40% сре</w:t>
      </w:r>
      <w:proofErr w:type="gramStart"/>
      <w:r w:rsidRPr="006D3751">
        <w:rPr>
          <w:rFonts w:ascii="Times New Roman" w:hAnsi="Times New Roman"/>
          <w:sz w:val="24"/>
        </w:rPr>
        <w:t>дств гр</w:t>
      </w:r>
      <w:proofErr w:type="gramEnd"/>
      <w:r w:rsidRPr="006D3751">
        <w:rPr>
          <w:rFonts w:ascii="Times New Roman" w:hAnsi="Times New Roman"/>
          <w:sz w:val="24"/>
        </w:rPr>
        <w:t>анта)</w:t>
      </w:r>
      <w:r>
        <w:rPr>
          <w:rFonts w:ascii="Times New Roman" w:hAnsi="Times New Roman"/>
          <w:sz w:val="24"/>
        </w:rPr>
        <w:t>.</w:t>
      </w:r>
    </w:p>
    <w:p w:rsidR="006238E1" w:rsidRDefault="006238E1" w:rsidP="006238E1">
      <w:pPr>
        <w:pStyle w:val="a7"/>
        <w:spacing w:after="0" w:line="276" w:lineRule="auto"/>
        <w:ind w:left="0" w:firstLine="709"/>
        <w:jc w:val="both"/>
        <w:rPr>
          <w:rFonts w:ascii="Times New Roman" w:hAnsi="Times New Roman"/>
          <w:sz w:val="24"/>
        </w:rPr>
      </w:pPr>
    </w:p>
    <w:p w:rsidR="006238E1" w:rsidRPr="006238E1" w:rsidRDefault="006238E1" w:rsidP="006238E1">
      <w:pPr>
        <w:tabs>
          <w:tab w:val="left" w:pos="1080"/>
          <w:tab w:val="left" w:pos="9757"/>
        </w:tabs>
        <w:ind w:left="360"/>
        <w:jc w:val="center"/>
        <w:rPr>
          <w:b/>
          <w:color w:val="auto"/>
          <w:u w:val="single"/>
        </w:rPr>
      </w:pPr>
    </w:p>
    <w:p w:rsidR="00553C9B" w:rsidRPr="006238E1" w:rsidRDefault="005755E8" w:rsidP="006238E1">
      <w:pPr>
        <w:pStyle w:val="af2"/>
        <w:numPr>
          <w:ilvl w:val="0"/>
          <w:numId w:val="1"/>
        </w:numPr>
        <w:tabs>
          <w:tab w:val="clear" w:pos="1080"/>
          <w:tab w:val="left" w:pos="0"/>
        </w:tabs>
        <w:spacing w:before="0" w:after="0" w:line="360" w:lineRule="auto"/>
        <w:ind w:left="0" w:right="0" w:firstLine="993"/>
        <w:jc w:val="center"/>
        <w:rPr>
          <w:b/>
        </w:rPr>
      </w:pPr>
      <w:r w:rsidRPr="006238E1">
        <w:rPr>
          <w:b/>
        </w:rPr>
        <w:t>Рекомендации к представлению в 202</w:t>
      </w:r>
      <w:r w:rsidR="00252669" w:rsidRPr="006238E1">
        <w:rPr>
          <w:b/>
        </w:rPr>
        <w:t>2</w:t>
      </w:r>
      <w:r w:rsidRPr="006238E1">
        <w:rPr>
          <w:b/>
        </w:rPr>
        <w:t xml:space="preserve"> году </w:t>
      </w:r>
      <w:r w:rsidR="00690CDC" w:rsidRPr="006238E1">
        <w:rPr>
          <w:b/>
        </w:rPr>
        <w:t>информации о деятельности общеобразовательной организации за отчетный период по показателям критериев оценки</w:t>
      </w:r>
    </w:p>
    <w:p w:rsidR="00553C9B" w:rsidRDefault="00553C9B">
      <w:pPr>
        <w:spacing w:line="360" w:lineRule="auto"/>
        <w:ind w:firstLine="540"/>
        <w:jc w:val="center"/>
        <w:rPr>
          <w:b/>
        </w:rPr>
      </w:pPr>
    </w:p>
    <w:p w:rsidR="003A577B" w:rsidRDefault="005E1B53" w:rsidP="005E1B53">
      <w:pPr>
        <w:numPr>
          <w:ilvl w:val="3"/>
          <w:numId w:val="3"/>
        </w:numPr>
        <w:tabs>
          <w:tab w:val="clear" w:pos="2880"/>
          <w:tab w:val="left" w:pos="1134"/>
        </w:tabs>
        <w:spacing w:line="276" w:lineRule="auto"/>
        <w:ind w:left="0" w:firstLine="709"/>
        <w:jc w:val="both"/>
      </w:pPr>
      <w:r>
        <w:rPr>
          <w:b/>
        </w:rPr>
        <w:t>ЛИСТ 2 (ПОКАЗАТЕЛИ АКТОВ ТЕХНИЧЕСКОЙ ЭКСПЕРТИЗЫ) ЗАПОЛНЯЕТСЯ ТЕХНИЧЕСКОЙ ГРУППОЙ. ЗАПОЛНЕНИЕ ДАННОГО ЛИСТА ОБЩЕОБРАЗОВАТЕЛЬНОЙ ОРГАНИЗАЦИЕЙ НЕ ПРЕДУСМОТРЕНО.</w:t>
      </w:r>
    </w:p>
    <w:p w:rsidR="00553C9B" w:rsidRDefault="005755E8">
      <w:pPr>
        <w:numPr>
          <w:ilvl w:val="3"/>
          <w:numId w:val="3"/>
        </w:numPr>
        <w:tabs>
          <w:tab w:val="clear" w:pos="2880"/>
          <w:tab w:val="left" w:pos="1134"/>
        </w:tabs>
        <w:spacing w:line="276" w:lineRule="auto"/>
        <w:ind w:left="0" w:firstLine="709"/>
      </w:pPr>
      <w:r>
        <w:t xml:space="preserve">При введении данных в форму </w:t>
      </w:r>
      <w:proofErr w:type="spellStart"/>
      <w:r>
        <w:t>Ex</w:t>
      </w:r>
      <w:proofErr w:type="gramStart"/>
      <w:r>
        <w:t>с</w:t>
      </w:r>
      <w:proofErr w:type="gramEnd"/>
      <w:r>
        <w:t>el</w:t>
      </w:r>
      <w:proofErr w:type="spellEnd"/>
      <w:r>
        <w:t xml:space="preserve"> необходимо учитывать следующее:</w:t>
      </w:r>
    </w:p>
    <w:p w:rsidR="00553C9B" w:rsidRDefault="005755E8">
      <w:pPr>
        <w:numPr>
          <w:ilvl w:val="1"/>
          <w:numId w:val="3"/>
        </w:numPr>
        <w:tabs>
          <w:tab w:val="left" w:pos="540"/>
          <w:tab w:val="left" w:pos="1080"/>
        </w:tabs>
        <w:spacing w:line="276" w:lineRule="auto"/>
        <w:jc w:val="both"/>
      </w:pPr>
      <w:r>
        <w:t xml:space="preserve">Снимать защиту с документа </w:t>
      </w:r>
      <w:r>
        <w:rPr>
          <w:b/>
          <w:u w:val="single"/>
        </w:rPr>
        <w:t>ЗАПРЕЩЕНО</w:t>
      </w:r>
      <w:r>
        <w:t xml:space="preserve">!  </w:t>
      </w:r>
    </w:p>
    <w:p w:rsidR="00553C9B" w:rsidRDefault="005755E8">
      <w:pPr>
        <w:numPr>
          <w:ilvl w:val="1"/>
          <w:numId w:val="3"/>
        </w:numPr>
        <w:tabs>
          <w:tab w:val="left" w:pos="540"/>
          <w:tab w:val="left" w:pos="1080"/>
        </w:tabs>
        <w:spacing w:line="276" w:lineRule="auto"/>
        <w:jc w:val="both"/>
      </w:pPr>
      <w:r>
        <w:t xml:space="preserve">Информацию из других документов в таблицу </w:t>
      </w:r>
      <w:r>
        <w:rPr>
          <w:b/>
          <w:u w:val="single"/>
        </w:rPr>
        <w:t>не копировать</w:t>
      </w:r>
      <w:r>
        <w:t>!</w:t>
      </w:r>
    </w:p>
    <w:p w:rsidR="00553C9B" w:rsidRDefault="005755E8">
      <w:pPr>
        <w:numPr>
          <w:ilvl w:val="1"/>
          <w:numId w:val="3"/>
        </w:numPr>
        <w:tabs>
          <w:tab w:val="left" w:pos="540"/>
          <w:tab w:val="left" w:pos="1080"/>
        </w:tabs>
        <w:spacing w:line="276" w:lineRule="auto"/>
        <w:jc w:val="both"/>
        <w:rPr>
          <w:b/>
        </w:rPr>
      </w:pPr>
      <w:r>
        <w:t xml:space="preserve">Необходимо заполнить </w:t>
      </w:r>
      <w:r>
        <w:rPr>
          <w:b/>
          <w:u w:val="single"/>
        </w:rPr>
        <w:t>все поля</w:t>
      </w:r>
      <w:r w:rsidR="00832813">
        <w:rPr>
          <w:b/>
          <w:u w:val="single"/>
        </w:rPr>
        <w:t>!</w:t>
      </w:r>
    </w:p>
    <w:p w:rsidR="00553C9B" w:rsidRDefault="005755E8">
      <w:pPr>
        <w:tabs>
          <w:tab w:val="left" w:pos="540"/>
          <w:tab w:val="left" w:pos="709"/>
          <w:tab w:val="left" w:pos="1080"/>
        </w:tabs>
        <w:spacing w:line="276" w:lineRule="auto"/>
        <w:jc w:val="both"/>
        <w:rPr>
          <w:b/>
        </w:rPr>
      </w:pPr>
      <w:r>
        <w:tab/>
      </w:r>
      <w:r>
        <w:tab/>
        <w:t>2. При заполнении таблицы необходимо использовать</w:t>
      </w:r>
      <w:r>
        <w:rPr>
          <w:b/>
        </w:rPr>
        <w:t xml:space="preserve"> EXCEL 2003.</w:t>
      </w:r>
    </w:p>
    <w:p w:rsidR="00553C9B" w:rsidRDefault="005755E8">
      <w:pPr>
        <w:tabs>
          <w:tab w:val="left" w:pos="540"/>
          <w:tab w:val="left" w:pos="720"/>
        </w:tabs>
        <w:spacing w:line="276" w:lineRule="auto"/>
      </w:pPr>
      <w:r>
        <w:rPr>
          <w:b/>
        </w:rPr>
        <w:tab/>
      </w:r>
      <w:r>
        <w:rPr>
          <w:b/>
        </w:rPr>
        <w:tab/>
      </w:r>
      <w:r>
        <w:t xml:space="preserve">3.Электронная версия таблицы </w:t>
      </w:r>
      <w:r w:rsidRPr="00F51811">
        <w:rPr>
          <w:color w:val="auto"/>
        </w:rPr>
        <w:t>202</w:t>
      </w:r>
      <w:r w:rsidR="00287201" w:rsidRPr="00F51811">
        <w:rPr>
          <w:color w:val="auto"/>
        </w:rPr>
        <w:t>2</w:t>
      </w:r>
      <w:r w:rsidRPr="00F51811">
        <w:rPr>
          <w:color w:val="auto"/>
        </w:rPr>
        <w:t xml:space="preserve"> </w:t>
      </w:r>
      <w:r>
        <w:t xml:space="preserve">г. копируется с сайта ГБОУ ДПО НИРО  </w:t>
      </w:r>
      <w:hyperlink r:id="rId8" w:history="1">
        <w:r>
          <w:rPr>
            <w:rStyle w:val="13"/>
          </w:rPr>
          <w:t>www.niro.nnov.ru</w:t>
        </w:r>
      </w:hyperlink>
      <w:r>
        <w:t xml:space="preserve">.  </w:t>
      </w:r>
    </w:p>
    <w:p w:rsidR="00553C9B" w:rsidRDefault="005755E8">
      <w:pPr>
        <w:tabs>
          <w:tab w:val="left" w:pos="540"/>
          <w:tab w:val="left" w:pos="720"/>
        </w:tabs>
        <w:spacing w:line="276" w:lineRule="auto"/>
      </w:pPr>
      <w:r>
        <w:tab/>
      </w:r>
      <w:r>
        <w:tab/>
        <w:t xml:space="preserve">4. Файлу с таблицей присваивается новое имя (название ОО, месторасположение). </w:t>
      </w:r>
    </w:p>
    <w:p w:rsidR="00553C9B" w:rsidRDefault="005755E8">
      <w:pPr>
        <w:tabs>
          <w:tab w:val="left" w:pos="0"/>
          <w:tab w:val="left" w:pos="720"/>
        </w:tabs>
        <w:spacing w:line="276" w:lineRule="auto"/>
        <w:ind w:firstLine="540"/>
      </w:pPr>
      <w:r>
        <w:t xml:space="preserve">       Пример:            </w:t>
      </w:r>
    </w:p>
    <w:p w:rsidR="00553C9B" w:rsidRDefault="005755E8">
      <w:pPr>
        <w:tabs>
          <w:tab w:val="left" w:pos="0"/>
          <w:tab w:val="left" w:pos="540"/>
        </w:tabs>
        <w:spacing w:line="276" w:lineRule="auto"/>
        <w:ind w:firstLine="540"/>
      </w:pPr>
      <w:r>
        <w:t xml:space="preserve"> МБОУ ООШ №3, г.Городец, Городецкий </w:t>
      </w:r>
    </w:p>
    <w:p w:rsidR="00553C9B" w:rsidRDefault="005755E8" w:rsidP="00E31D00">
      <w:pPr>
        <w:tabs>
          <w:tab w:val="left" w:pos="0"/>
          <w:tab w:val="left" w:pos="540"/>
        </w:tabs>
        <w:spacing w:line="276" w:lineRule="auto"/>
        <w:ind w:firstLine="540"/>
        <w:rPr>
          <w:b/>
          <w:u w:val="single"/>
        </w:rPr>
      </w:pPr>
      <w:r>
        <w:t xml:space="preserve"> МКОУ СОШ им</w:t>
      </w:r>
      <w:proofErr w:type="gramStart"/>
      <w:r>
        <w:t>.П</w:t>
      </w:r>
      <w:proofErr w:type="gramEnd"/>
      <w:r>
        <w:t>ушкина</w:t>
      </w:r>
      <w:r w:rsidR="00EF5F3F">
        <w:t xml:space="preserve"> </w:t>
      </w:r>
      <w:r>
        <w:t>с.Б.Болдино, Б.Болдинский</w:t>
      </w:r>
    </w:p>
    <w:p w:rsidR="00553C9B" w:rsidRDefault="00553C9B">
      <w:pPr>
        <w:tabs>
          <w:tab w:val="left" w:pos="7920"/>
        </w:tabs>
        <w:ind w:firstLine="709"/>
        <w:jc w:val="right"/>
        <w:rPr>
          <w:b/>
          <w:sz w:val="28"/>
          <w:u w:val="single"/>
        </w:rPr>
      </w:pPr>
    </w:p>
    <w:p w:rsidR="00E31D00" w:rsidRPr="00A64B21" w:rsidRDefault="00E31D00" w:rsidP="00E31D00">
      <w:pPr>
        <w:tabs>
          <w:tab w:val="left" w:pos="5460"/>
        </w:tabs>
        <w:spacing w:after="120"/>
        <w:jc w:val="center"/>
        <w:rPr>
          <w:b/>
          <w:sz w:val="28"/>
        </w:rPr>
      </w:pPr>
      <w:r w:rsidRPr="00A64B21">
        <w:rPr>
          <w:b/>
          <w:sz w:val="32"/>
        </w:rPr>
        <w:t>ВНИМАНИЕ!</w:t>
      </w:r>
    </w:p>
    <w:p w:rsidR="00E31D00" w:rsidRPr="00A64B21" w:rsidRDefault="00E31D00" w:rsidP="00E31D00">
      <w:pPr>
        <w:numPr>
          <w:ilvl w:val="0"/>
          <w:numId w:val="4"/>
        </w:numPr>
        <w:tabs>
          <w:tab w:val="left" w:pos="720"/>
          <w:tab w:val="left" w:pos="1080"/>
        </w:tabs>
        <w:ind w:left="723" w:right="480" w:hanging="3"/>
        <w:jc w:val="both"/>
        <w:rPr>
          <w:szCs w:val="24"/>
        </w:rPr>
      </w:pPr>
      <w:proofErr w:type="gramStart"/>
      <w:r w:rsidRPr="00A64B21">
        <w:rPr>
          <w:szCs w:val="24"/>
        </w:rPr>
        <w:t xml:space="preserve">Все подтверждающие документы должны быть заверены руководителем юридического лица, являющегося участником конкурса, удостоверяющим полное соответствие их подлинникам, и содержать отметку о заверении копии, которая включает в себя указание о месте нахождения подлинника документа, слово «Верно», наименование должности, личную подпись лица, заверившего копию, расшифровку подписи, дату заверения, печать. </w:t>
      </w:r>
      <w:proofErr w:type="gramEnd"/>
    </w:p>
    <w:p w:rsidR="00E31D00" w:rsidRDefault="00E31D00" w:rsidP="00E31D00">
      <w:pPr>
        <w:numPr>
          <w:ilvl w:val="0"/>
          <w:numId w:val="4"/>
        </w:numPr>
        <w:tabs>
          <w:tab w:val="left" w:pos="720"/>
          <w:tab w:val="left" w:pos="1080"/>
        </w:tabs>
        <w:ind w:left="723" w:right="480" w:hanging="3"/>
        <w:jc w:val="both"/>
      </w:pPr>
      <w:r>
        <w:t>Все подтверждающие документы к таблице:</w:t>
      </w:r>
    </w:p>
    <w:p w:rsidR="00E31D00" w:rsidRDefault="00E31D00" w:rsidP="00E31D00">
      <w:pPr>
        <w:numPr>
          <w:ilvl w:val="0"/>
          <w:numId w:val="5"/>
        </w:numPr>
        <w:tabs>
          <w:tab w:val="left" w:pos="720"/>
        </w:tabs>
        <w:ind w:left="723" w:right="480" w:hanging="3"/>
        <w:jc w:val="both"/>
      </w:pPr>
      <w:r>
        <w:t xml:space="preserve">нумеруются в соответствии с номерами показателей конкурса (1.1, 1.2, 1.3 и т.д.); </w:t>
      </w:r>
    </w:p>
    <w:p w:rsidR="00E31D00" w:rsidRPr="00A64B21" w:rsidRDefault="00E31D00" w:rsidP="00E31D00">
      <w:pPr>
        <w:numPr>
          <w:ilvl w:val="0"/>
          <w:numId w:val="5"/>
        </w:numPr>
        <w:tabs>
          <w:tab w:val="left" w:pos="720"/>
        </w:tabs>
        <w:ind w:left="723" w:right="480" w:hanging="3"/>
        <w:jc w:val="both"/>
      </w:pPr>
      <w:r w:rsidRPr="00A64B21">
        <w:t>раскладываются строго в этом порядке.</w:t>
      </w:r>
      <w:r w:rsidRPr="00A64B21">
        <w:rPr>
          <w:sz w:val="28"/>
          <w:szCs w:val="28"/>
        </w:rPr>
        <w:t xml:space="preserve"> </w:t>
      </w:r>
    </w:p>
    <w:p w:rsidR="00E31D00" w:rsidRDefault="00E31D00" w:rsidP="00E31D00">
      <w:pPr>
        <w:numPr>
          <w:ilvl w:val="0"/>
          <w:numId w:val="4"/>
        </w:numPr>
        <w:tabs>
          <w:tab w:val="left" w:pos="1134"/>
        </w:tabs>
        <w:ind w:left="1134" w:right="480" w:hanging="425"/>
        <w:jc w:val="both"/>
        <w:rPr>
          <w:b/>
        </w:rPr>
      </w:pPr>
      <w:r>
        <w:rPr>
          <w:b/>
        </w:rPr>
        <w:lastRenderedPageBreak/>
        <w:t>Подтверждающие материалы размещаются в облачных хранилищах. В таблицу копируется ссылка на подтверждающие материалы.</w:t>
      </w:r>
    </w:p>
    <w:p w:rsidR="00553C9B" w:rsidRDefault="00553C9B">
      <w:pPr>
        <w:jc w:val="center"/>
        <w:rPr>
          <w:b/>
        </w:rPr>
      </w:pPr>
    </w:p>
    <w:tbl>
      <w:tblPr>
        <w:tblW w:w="23825" w:type="dxa"/>
        <w:tblInd w:w="113" w:type="dxa"/>
        <w:tblLayout w:type="fixed"/>
        <w:tblLook w:val="04A0"/>
      </w:tblPr>
      <w:tblGrid>
        <w:gridCol w:w="979"/>
        <w:gridCol w:w="5798"/>
        <w:gridCol w:w="2841"/>
        <w:gridCol w:w="187"/>
        <w:gridCol w:w="2977"/>
        <w:gridCol w:w="2519"/>
        <w:gridCol w:w="4799"/>
        <w:gridCol w:w="3725"/>
      </w:tblGrid>
      <w:tr w:rsidR="00553C9B" w:rsidTr="00600FFB">
        <w:trPr>
          <w:trHeight w:val="675"/>
        </w:trPr>
        <w:tc>
          <w:tcPr>
            <w:tcW w:w="15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DC" w:rsidRPr="00690CDC" w:rsidRDefault="00690CDC" w:rsidP="00287201">
            <w:pPr>
              <w:jc w:val="center"/>
              <w:rPr>
                <w:b/>
                <w:color w:val="auto"/>
              </w:rPr>
            </w:pPr>
            <w:r w:rsidRPr="00690CDC">
              <w:rPr>
                <w:b/>
              </w:rPr>
              <w:t xml:space="preserve">Информация о деятельности общеобразовательной организации за отчетный период по показателям </w:t>
            </w:r>
            <w:r w:rsidRPr="00690CDC">
              <w:rPr>
                <w:b/>
                <w:color w:val="auto"/>
              </w:rPr>
              <w:t xml:space="preserve">критериев оценки </w:t>
            </w:r>
            <w:r w:rsidR="00F13DAA">
              <w:rPr>
                <w:b/>
                <w:color w:val="auto"/>
              </w:rPr>
              <w:t>заявок</w:t>
            </w:r>
          </w:p>
          <w:p w:rsidR="00553C9B" w:rsidRDefault="005755E8" w:rsidP="002872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Pr="00F51811">
              <w:rPr>
                <w:b/>
                <w:color w:val="auto"/>
                <w:sz w:val="22"/>
              </w:rPr>
              <w:t>201</w:t>
            </w:r>
            <w:r w:rsidR="00287201" w:rsidRPr="00F51811">
              <w:rPr>
                <w:b/>
                <w:color w:val="auto"/>
                <w:sz w:val="22"/>
              </w:rPr>
              <w:t>9</w:t>
            </w:r>
            <w:r w:rsidRPr="00F51811">
              <w:rPr>
                <w:b/>
                <w:color w:val="auto"/>
                <w:sz w:val="22"/>
              </w:rPr>
              <w:t>-20</w:t>
            </w:r>
            <w:r w:rsidR="00287201" w:rsidRPr="00F51811">
              <w:rPr>
                <w:b/>
                <w:color w:val="auto"/>
                <w:sz w:val="22"/>
              </w:rPr>
              <w:t>20</w:t>
            </w:r>
            <w:r w:rsidRPr="00F51811">
              <w:rPr>
                <w:b/>
                <w:color w:val="auto"/>
                <w:sz w:val="22"/>
              </w:rPr>
              <w:t>, 20</w:t>
            </w:r>
            <w:r w:rsidR="00287201" w:rsidRPr="00F51811">
              <w:rPr>
                <w:b/>
                <w:color w:val="auto"/>
                <w:sz w:val="22"/>
              </w:rPr>
              <w:t>20</w:t>
            </w:r>
            <w:r w:rsidRPr="00F51811">
              <w:rPr>
                <w:b/>
                <w:color w:val="auto"/>
                <w:sz w:val="22"/>
              </w:rPr>
              <w:t>-202</w:t>
            </w:r>
            <w:r w:rsidR="00287201" w:rsidRPr="00F51811">
              <w:rPr>
                <w:b/>
                <w:color w:val="auto"/>
                <w:sz w:val="22"/>
              </w:rPr>
              <w:t>1</w:t>
            </w:r>
            <w:r w:rsidRPr="00F51811">
              <w:rPr>
                <w:b/>
                <w:color w:val="auto"/>
                <w:sz w:val="22"/>
              </w:rPr>
              <w:t>, 202</w:t>
            </w:r>
            <w:r w:rsidR="00287201" w:rsidRPr="00F51811">
              <w:rPr>
                <w:b/>
                <w:color w:val="auto"/>
                <w:sz w:val="22"/>
              </w:rPr>
              <w:t>1</w:t>
            </w:r>
            <w:r w:rsidRPr="00F51811">
              <w:rPr>
                <w:b/>
                <w:color w:val="auto"/>
                <w:sz w:val="22"/>
              </w:rPr>
              <w:t>-202</w:t>
            </w:r>
            <w:r w:rsidR="00287201" w:rsidRPr="00F51811">
              <w:rPr>
                <w:b/>
                <w:color w:val="auto"/>
                <w:sz w:val="22"/>
              </w:rPr>
              <w:t>2</w:t>
            </w:r>
            <w:r w:rsidRPr="00F51811">
              <w:rPr>
                <w:b/>
                <w:color w:val="auto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уч.гг</w:t>
            </w:r>
            <w:proofErr w:type="spellEnd"/>
            <w:r>
              <w:rPr>
                <w:b/>
                <w:sz w:val="22"/>
              </w:rPr>
              <w:t>.)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90CDC">
        <w:trPr>
          <w:trHeight w:val="450"/>
        </w:trPr>
        <w:tc>
          <w:tcPr>
            <w:tcW w:w="15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ИДЕНТИФИКАЦИЯ ОО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553C9B" w:rsidRDefault="00553C9B"/>
        </w:tc>
        <w:tc>
          <w:tcPr>
            <w:tcW w:w="3725" w:type="dxa"/>
            <w:tcBorders>
              <w:bottom w:val="single" w:sz="4" w:space="0" w:color="auto"/>
            </w:tcBorders>
          </w:tcPr>
          <w:p w:rsidR="00553C9B" w:rsidRDefault="00553C9B"/>
        </w:tc>
      </w:tr>
      <w:tr w:rsidR="00553C9B" w:rsidTr="00690CDC">
        <w:trPr>
          <w:trHeight w:val="7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Регистрационный номер                                               </w:t>
            </w:r>
            <w:r>
              <w:rPr>
                <w:sz w:val="22"/>
              </w:rPr>
              <w:t xml:space="preserve">  (присваивается автоматически при регистрации)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9B" w:rsidRDefault="005755E8" w:rsidP="00436A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Регистрационный номер</w:t>
            </w:r>
            <w:r>
              <w:rPr>
                <w:sz w:val="22"/>
              </w:rPr>
              <w:t xml:space="preserve"> ставится в </w:t>
            </w:r>
            <w:r w:rsidR="00436AC5">
              <w:rPr>
                <w:sz w:val="22"/>
              </w:rPr>
              <w:t>центре региональных проектов в образовании</w:t>
            </w:r>
            <w:r>
              <w:rPr>
                <w:sz w:val="22"/>
              </w:rPr>
              <w:t xml:space="preserve"> ГБОУ ДПО НИРО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B" w:rsidRDefault="00553C9B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B" w:rsidRDefault="00553C9B"/>
        </w:tc>
      </w:tr>
      <w:tr w:rsidR="00553C9B" w:rsidTr="00690CDC">
        <w:trPr>
          <w:trHeight w:val="75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ИНН ОО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53C9B">
            <w:pPr>
              <w:rPr>
                <w:b/>
                <w:sz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</w:tcBorders>
          </w:tcPr>
          <w:p w:rsidR="00553C9B" w:rsidRDefault="00553C9B"/>
        </w:tc>
        <w:tc>
          <w:tcPr>
            <w:tcW w:w="3725" w:type="dxa"/>
            <w:tcBorders>
              <w:top w:val="single" w:sz="4" w:space="0" w:color="auto"/>
            </w:tcBorders>
          </w:tcPr>
          <w:p w:rsidR="00553C9B" w:rsidRDefault="00553C9B"/>
        </w:tc>
      </w:tr>
      <w:tr w:rsidR="00553C9B" w:rsidTr="00E94297">
        <w:trPr>
          <w:trHeight w:val="7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ОО </w:t>
            </w:r>
            <w:r>
              <w:rPr>
                <w:sz w:val="22"/>
              </w:rPr>
              <w:t>(в соответствии с Уставом, полное)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Указывается полное наименование ОО в соответствии с Уставом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E94297">
        <w:trPr>
          <w:trHeight w:val="75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Тип ОО </w:t>
            </w:r>
            <w:r>
              <w:rPr>
                <w:sz w:val="22"/>
              </w:rPr>
              <w:t>(в соответствии со свидетельством о государственной аккредитации)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Указывается в соответствии со свидетельством о государственной аккредитации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E94297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Вид ОО </w:t>
            </w:r>
            <w:r>
              <w:rPr>
                <w:sz w:val="22"/>
              </w:rPr>
              <w:t>(в соответствии со  свидетельством о государственной аккредитации)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Указывается в соответствии со свидетельством о государственной аккредитации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руководителя ОО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53C9B">
            <w:pPr>
              <w:rPr>
                <w:b/>
                <w:sz w:val="22"/>
              </w:rPr>
            </w:pP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Точный юридический адрес ОО       </w:t>
            </w:r>
            <w:r>
              <w:rPr>
                <w:sz w:val="22"/>
              </w:rPr>
              <w:t xml:space="preserve">                                                   (в соответствии с Уставом)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Указывается в соответствии с Уставом ОО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Точный почтовый адрес ОО </w:t>
            </w:r>
            <w:r>
              <w:rPr>
                <w:sz w:val="22"/>
              </w:rPr>
              <w:t>(в соответствии с Уставом)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Указывается в соответствии с Уставом ОО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Категория поселения </w:t>
            </w:r>
            <w:r>
              <w:rPr>
                <w:sz w:val="22"/>
              </w:rPr>
              <w:t>(выбрать из списка)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ED022A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Место расположения ОО  </w:t>
            </w:r>
            <w:r>
              <w:rPr>
                <w:sz w:val="22"/>
              </w:rPr>
              <w:t xml:space="preserve"> (выбрать из списка)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553C9B" w:rsidRDefault="00553C9B"/>
        </w:tc>
        <w:tc>
          <w:tcPr>
            <w:tcW w:w="3725" w:type="dxa"/>
            <w:tcBorders>
              <w:bottom w:val="single" w:sz="4" w:space="0" w:color="auto"/>
            </w:tcBorders>
          </w:tcPr>
          <w:p w:rsidR="00553C9B" w:rsidRDefault="00553C9B"/>
        </w:tc>
      </w:tr>
      <w:tr w:rsidR="00553C9B" w:rsidTr="00ED022A">
        <w:trPr>
          <w:trHeight w:val="7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Контактная информация ОО  </w:t>
            </w:r>
            <w:r>
              <w:rPr>
                <w:sz w:val="22"/>
              </w:rPr>
              <w:t xml:space="preserve">(телефон/факс, </w:t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>, сайт)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Телефон/факс: 8(831хх)</w:t>
            </w:r>
            <w:proofErr w:type="spellStart"/>
            <w:r>
              <w:rPr>
                <w:sz w:val="22"/>
              </w:rPr>
              <w:t>ххх-хх-хх</w:t>
            </w:r>
            <w:proofErr w:type="spellEnd"/>
            <w:r>
              <w:rPr>
                <w:sz w:val="22"/>
              </w:rPr>
              <w:t>, 8(831хх)</w:t>
            </w:r>
            <w:proofErr w:type="spellStart"/>
            <w:r>
              <w:rPr>
                <w:sz w:val="22"/>
              </w:rPr>
              <w:t>ххх-хх-хх</w:t>
            </w:r>
            <w:proofErr w:type="spellEnd"/>
            <w:r>
              <w:rPr>
                <w:sz w:val="22"/>
              </w:rPr>
              <w:t xml:space="preserve">  Факс: 8(831хх)</w:t>
            </w:r>
            <w:proofErr w:type="spellStart"/>
            <w:r>
              <w:rPr>
                <w:sz w:val="22"/>
              </w:rPr>
              <w:t>ххх-хх-хх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school200nnov@mail.ru  Сайт:  </w:t>
            </w:r>
            <w:hyperlink r:id="rId9" w:history="1">
              <w:r>
                <w:rPr>
                  <w:rStyle w:val="13"/>
                  <w:sz w:val="22"/>
                </w:rPr>
                <w:t>www.school200nnov.edusite.ru</w:t>
              </w:r>
            </w:hyperlink>
          </w:p>
          <w:p w:rsidR="00553C9B" w:rsidRDefault="005755E8">
            <w:pPr>
              <w:tabs>
                <w:tab w:val="left" w:pos="900"/>
              </w:tabs>
              <w:ind w:left="14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Телефоны</w:t>
            </w:r>
            <w:r>
              <w:rPr>
                <w:sz w:val="22"/>
              </w:rPr>
              <w:t xml:space="preserve"> указываются с</w:t>
            </w:r>
            <w:r>
              <w:rPr>
                <w:b/>
                <w:sz w:val="22"/>
              </w:rPr>
              <w:t xml:space="preserve"> кодом</w:t>
            </w:r>
          </w:p>
          <w:p w:rsidR="00553C9B" w:rsidRDefault="005755E8">
            <w:pPr>
              <w:tabs>
                <w:tab w:val="left" w:pos="900"/>
              </w:tabs>
              <w:ind w:left="144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 xml:space="preserve">Пример для </w:t>
            </w:r>
            <w:proofErr w:type="gramStart"/>
            <w:r>
              <w:rPr>
                <w:i/>
                <w:sz w:val="22"/>
              </w:rPr>
              <w:t>г</w:t>
            </w:r>
            <w:proofErr w:type="gramEnd"/>
            <w:r>
              <w:rPr>
                <w:i/>
                <w:sz w:val="22"/>
              </w:rPr>
              <w:t>.Н.Новгорода</w:t>
            </w:r>
            <w:r>
              <w:rPr>
                <w:sz w:val="22"/>
              </w:rPr>
              <w:t>: 8(831)</w:t>
            </w:r>
            <w:proofErr w:type="spellStart"/>
            <w:r>
              <w:rPr>
                <w:sz w:val="22"/>
              </w:rPr>
              <w:t>ххх-хх-хх</w:t>
            </w:r>
            <w:proofErr w:type="spellEnd"/>
          </w:p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Пример для области:</w:t>
            </w:r>
            <w:r w:rsidR="00B74BFD">
              <w:rPr>
                <w:sz w:val="22"/>
              </w:rPr>
              <w:t xml:space="preserve"> 8(831хх)</w:t>
            </w:r>
            <w:proofErr w:type="spellStart"/>
            <w:r w:rsidR="00B74BFD">
              <w:rPr>
                <w:sz w:val="22"/>
              </w:rPr>
              <w:t>х</w:t>
            </w:r>
            <w:r>
              <w:rPr>
                <w:sz w:val="22"/>
              </w:rPr>
              <w:t>хх-</w:t>
            </w:r>
            <w:r w:rsidR="00B74BFD">
              <w:rPr>
                <w:sz w:val="22"/>
              </w:rPr>
              <w:t>хх-хх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B" w:rsidRDefault="00553C9B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B" w:rsidRDefault="00553C9B"/>
        </w:tc>
      </w:tr>
      <w:tr w:rsidR="00553C9B" w:rsidTr="00ED022A">
        <w:trPr>
          <w:trHeight w:val="51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коллегиального органа управления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Указывается наименование коллегиального органа, выдвигающего ОО на конкурсный отбор</w:t>
            </w:r>
          </w:p>
        </w:tc>
        <w:tc>
          <w:tcPr>
            <w:tcW w:w="4799" w:type="dxa"/>
            <w:tcBorders>
              <w:top w:val="single" w:sz="4" w:space="0" w:color="auto"/>
            </w:tcBorders>
          </w:tcPr>
          <w:p w:rsidR="00553C9B" w:rsidRDefault="00553C9B"/>
        </w:tc>
        <w:tc>
          <w:tcPr>
            <w:tcW w:w="3725" w:type="dxa"/>
            <w:tcBorders>
              <w:top w:val="single" w:sz="4" w:space="0" w:color="auto"/>
            </w:tcBorders>
          </w:tcPr>
          <w:p w:rsidR="00553C9B" w:rsidRDefault="00553C9B"/>
        </w:tc>
      </w:tr>
      <w:tr w:rsidR="00553C9B" w:rsidTr="00600FFB">
        <w:trPr>
          <w:trHeight w:val="643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представления инновационного опыта:</w:t>
            </w:r>
          </w:p>
        </w:tc>
        <w:tc>
          <w:tcPr>
            <w:tcW w:w="8524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Формы предоставления инновационного опыта должны совпадать с формами, указанными в Согласии</w:t>
            </w:r>
            <w:r w:rsidR="00690CDC">
              <w:rPr>
                <w:sz w:val="22"/>
              </w:rPr>
              <w:t xml:space="preserve"> </w:t>
            </w:r>
            <w:r>
              <w:rPr>
                <w:sz w:val="22"/>
              </w:rPr>
              <w:t>на распространение и презентацию опыта, имеющегося в организации по вопросам, демонстрирующим высокий уровень управления качеством общего образования </w:t>
            </w:r>
            <w:r>
              <w:rPr>
                <w:b/>
                <w:sz w:val="22"/>
              </w:rPr>
              <w:t xml:space="preserve">(не менее 3-х) </w:t>
            </w:r>
          </w:p>
          <w:p w:rsidR="00553C9B" w:rsidRDefault="00553C9B">
            <w:pPr>
              <w:jc w:val="center"/>
              <w:rPr>
                <w:sz w:val="22"/>
              </w:rPr>
            </w:pPr>
          </w:p>
          <w:p w:rsidR="00553C9B" w:rsidRDefault="00553C9B">
            <w:pPr>
              <w:jc w:val="center"/>
              <w:rPr>
                <w:sz w:val="22"/>
              </w:rPr>
            </w:pPr>
          </w:p>
          <w:p w:rsidR="00553C9B" w:rsidRDefault="00553C9B">
            <w:pPr>
              <w:jc w:val="center"/>
              <w:rPr>
                <w:sz w:val="22"/>
              </w:rPr>
            </w:pPr>
          </w:p>
          <w:p w:rsidR="00553C9B" w:rsidRDefault="00553C9B">
            <w:pPr>
              <w:jc w:val="center"/>
              <w:rPr>
                <w:sz w:val="22"/>
              </w:rPr>
            </w:pP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09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 мастер-класса(</w:t>
            </w:r>
            <w:proofErr w:type="spellStart"/>
            <w:r>
              <w:rPr>
                <w:b/>
                <w:sz w:val="22"/>
              </w:rPr>
              <w:t>ов</w:t>
            </w:r>
            <w:proofErr w:type="spellEnd"/>
            <w:r>
              <w:rPr>
                <w:b/>
                <w:sz w:val="22"/>
              </w:rPr>
              <w:t xml:space="preserve">) по теме: </w:t>
            </w:r>
          </w:p>
        </w:tc>
        <w:tc>
          <w:tcPr>
            <w:tcW w:w="8524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53C9B"/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549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 проблемного(</w:t>
            </w:r>
            <w:proofErr w:type="spellStart"/>
            <w:r>
              <w:rPr>
                <w:b/>
                <w:sz w:val="22"/>
              </w:rPr>
              <w:t>ых</w:t>
            </w:r>
            <w:proofErr w:type="spellEnd"/>
            <w:r>
              <w:rPr>
                <w:b/>
                <w:sz w:val="22"/>
              </w:rPr>
              <w:t>) семинара(</w:t>
            </w:r>
            <w:proofErr w:type="spellStart"/>
            <w:r>
              <w:rPr>
                <w:b/>
                <w:sz w:val="22"/>
              </w:rPr>
              <w:t>ов</w:t>
            </w:r>
            <w:proofErr w:type="spellEnd"/>
            <w:r>
              <w:rPr>
                <w:b/>
                <w:sz w:val="22"/>
              </w:rPr>
              <w:t>) по теме:</w:t>
            </w:r>
          </w:p>
        </w:tc>
        <w:tc>
          <w:tcPr>
            <w:tcW w:w="8524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53C9B"/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557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 стажировки по теме:</w:t>
            </w:r>
          </w:p>
        </w:tc>
        <w:tc>
          <w:tcPr>
            <w:tcW w:w="8524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53C9B"/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56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 круглого(</w:t>
            </w:r>
            <w:proofErr w:type="spellStart"/>
            <w:r>
              <w:rPr>
                <w:b/>
                <w:sz w:val="22"/>
              </w:rPr>
              <w:t>ых</w:t>
            </w:r>
            <w:proofErr w:type="spellEnd"/>
            <w:r>
              <w:rPr>
                <w:b/>
                <w:sz w:val="22"/>
              </w:rPr>
              <w:t>) стола(</w:t>
            </w:r>
            <w:proofErr w:type="spellStart"/>
            <w:r>
              <w:rPr>
                <w:b/>
                <w:sz w:val="22"/>
              </w:rPr>
              <w:t>ов</w:t>
            </w:r>
            <w:proofErr w:type="spellEnd"/>
            <w:r>
              <w:rPr>
                <w:b/>
                <w:sz w:val="22"/>
              </w:rPr>
              <w:t>) по теме:</w:t>
            </w:r>
          </w:p>
        </w:tc>
        <w:tc>
          <w:tcPr>
            <w:tcW w:w="8524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53C9B"/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5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  пресс-конференции(</w:t>
            </w:r>
            <w:proofErr w:type="spellStart"/>
            <w:r>
              <w:rPr>
                <w:b/>
                <w:sz w:val="22"/>
              </w:rPr>
              <w:t>ий</w:t>
            </w:r>
            <w:proofErr w:type="spellEnd"/>
            <w:r>
              <w:rPr>
                <w:b/>
                <w:sz w:val="22"/>
              </w:rPr>
              <w:t xml:space="preserve">)  по теме: </w:t>
            </w:r>
          </w:p>
        </w:tc>
        <w:tc>
          <w:tcPr>
            <w:tcW w:w="8524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53C9B"/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09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6. другие: </w:t>
            </w:r>
          </w:p>
        </w:tc>
        <w:tc>
          <w:tcPr>
            <w:tcW w:w="8524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53C9B"/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F67A0E">
        <w:trPr>
          <w:trHeight w:val="735"/>
        </w:trPr>
        <w:tc>
          <w:tcPr>
            <w:tcW w:w="15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 Объективность оценочных процедур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F67A0E">
        <w:trPr>
          <w:trHeight w:val="70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текущей успеваемости обучающихся результатам внешних оценочных процедур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Расчет производит компьютер </w:t>
            </w:r>
          </w:p>
          <w:p w:rsidR="00553C9B" w:rsidRDefault="005755E8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F67A0E">
        <w:trPr>
          <w:trHeight w:val="70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 w:rsidP="00EA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обучающихся, текущая успеваемость которых соответствует внешним оценочным процедурам (учитываются человеко-участи</w:t>
            </w:r>
            <w:r w:rsidR="00EA6D91">
              <w:rPr>
                <w:sz w:val="22"/>
              </w:rPr>
              <w:t>е</w:t>
            </w:r>
            <w:r>
              <w:rPr>
                <w:sz w:val="22"/>
              </w:rPr>
              <w:t>)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color w:val="C00000"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F67A0E">
        <w:trPr>
          <w:trHeight w:val="70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обучающихся, участвовавших во внешних оценочных процедурах (учитывается человеко-участие)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F67A0E">
        <w:trPr>
          <w:trHeight w:val="90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 w:rsidRPr="00600FF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F67A0E">
        <w:trPr>
          <w:trHeight w:val="90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Справка за три учебных года по классам и учебным предметам, по которым проводились внешние оценочные процедуры, содержащая расчеты указанного количества обучающихся. (учитываются внешние оценочные процедуры: ВПР, международные исследования качества образования, общероссийская оценка по модели PISA)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F67A0E">
        <w:trPr>
          <w:trHeight w:val="100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1.2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Наличие педагогических</w:t>
            </w:r>
            <w:r w:rsidR="00BA43AC">
              <w:rPr>
                <w:sz w:val="22"/>
              </w:rPr>
              <w:t xml:space="preserve"> и руководящих</w:t>
            </w:r>
            <w:r>
              <w:rPr>
                <w:sz w:val="22"/>
              </w:rPr>
              <w:t xml:space="preserve"> работников, прошедших курсы повышения квалификации по вопросам оценки качества образования, вопросам управления качеством образования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Расчет производит компьютер 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824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color w:val="FF0000"/>
                <w:sz w:val="22"/>
              </w:rPr>
            </w:pPr>
            <w:r w:rsidRPr="005755E8">
              <w:rPr>
                <w:sz w:val="22"/>
              </w:rPr>
              <w:t>Количество педагогических</w:t>
            </w:r>
            <w:r w:rsidR="00BA43AC">
              <w:rPr>
                <w:sz w:val="22"/>
              </w:rPr>
              <w:t xml:space="preserve"> и руководящих </w:t>
            </w:r>
            <w:r w:rsidRPr="005755E8">
              <w:rPr>
                <w:sz w:val="22"/>
              </w:rPr>
              <w:t>работников, прошедших курсы повышения</w:t>
            </w:r>
            <w:r>
              <w:rPr>
                <w:sz w:val="22"/>
              </w:rPr>
              <w:t xml:space="preserve"> квалификации по вопросам оценки качества образования, вопросам управления качеством образования (учитываются физические лица с учетом внешних совместителей)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824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Общее количество педагогических</w:t>
            </w:r>
            <w:r w:rsidR="003E4BAD">
              <w:rPr>
                <w:sz w:val="22"/>
              </w:rPr>
              <w:t xml:space="preserve"> и руководящих</w:t>
            </w:r>
            <w:r>
              <w:rPr>
                <w:sz w:val="22"/>
              </w:rPr>
              <w:t xml:space="preserve"> работников в ОО с учетом внешних совместителей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824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824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 w:rsidRPr="00600FFB"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Копии удостоверений курсов повышения квалификации по вопросам управления качеством образования педагогических</w:t>
            </w:r>
            <w:r w:rsidR="000C458A">
              <w:rPr>
                <w:sz w:val="22"/>
              </w:rPr>
              <w:t xml:space="preserve"> и</w:t>
            </w:r>
            <w:r>
              <w:rPr>
                <w:sz w:val="22"/>
              </w:rPr>
              <w:t xml:space="preserve"> </w:t>
            </w:r>
            <w:r w:rsidR="000C458A">
              <w:rPr>
                <w:sz w:val="22"/>
              </w:rPr>
              <w:t xml:space="preserve">руководящих </w:t>
            </w:r>
            <w:r>
              <w:rPr>
                <w:sz w:val="22"/>
              </w:rPr>
              <w:t>работников, работающих в ОО на дату подачи заявки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662D2">
        <w:trPr>
          <w:trHeight w:val="2419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1.3</w:t>
            </w:r>
          </w:p>
        </w:tc>
        <w:tc>
          <w:tcPr>
            <w:tcW w:w="5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Эффективность анализа проведения всероссийских проверочных работ (далее – ВПР)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сравнительный (количественный и качественный) анализ результатов ВПР по каждому классу, каждому учебному предмету, каждому учителю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меры по соблюдению объективности проведения ВПР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адресные рекомендации по повышению квалификации учителей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662D2">
        <w:trPr>
          <w:trHeight w:val="60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53C9B"/>
        </w:tc>
        <w:tc>
          <w:tcPr>
            <w:tcW w:w="5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C9B" w:rsidRDefault="00553C9B"/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Выбирается из списка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Выбирается из списка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662D2">
        <w:trPr>
          <w:trHeight w:val="2674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53C9B"/>
        </w:tc>
        <w:tc>
          <w:tcPr>
            <w:tcW w:w="5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53C9B"/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адресные рекомендации по внесению изменений в рабочую программу учебного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разработка индивидуальных образовательных маршрутов обучающихся по итогам выявленных образовательных дефицитов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внесение изменений в график курсовой подготовки педагогических работников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E44025">
        <w:trPr>
          <w:trHeight w:val="648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53C9B"/>
        </w:tc>
        <w:tc>
          <w:tcPr>
            <w:tcW w:w="5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53C9B"/>
        </w:tc>
        <w:tc>
          <w:tcPr>
            <w:tcW w:w="3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  <w:r>
              <w:rPr>
                <w:sz w:val="22"/>
              </w:rPr>
              <w:t>Выбирается из списка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  <w:r>
              <w:rPr>
                <w:sz w:val="22"/>
              </w:rPr>
              <w:t>Выбирается из списка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color w:val="FFFFFF"/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48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  <w:highlight w:val="cyan"/>
              </w:rPr>
            </w:pPr>
            <w:r w:rsidRPr="00600FF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48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widowControl w:val="0"/>
              <w:ind w:right="79"/>
              <w:jc w:val="center"/>
              <w:rPr>
                <w:sz w:val="22"/>
              </w:rPr>
            </w:pPr>
            <w:r>
              <w:rPr>
                <w:sz w:val="22"/>
              </w:rPr>
              <w:t>Аналитическая справка за три учебных года содержащая:</w:t>
            </w:r>
          </w:p>
          <w:p w:rsidR="00553C9B" w:rsidRDefault="005755E8">
            <w:pPr>
              <w:widowControl w:val="0"/>
              <w:ind w:right="79"/>
              <w:jc w:val="center"/>
              <w:rPr>
                <w:sz w:val="22"/>
              </w:rPr>
            </w:pPr>
            <w:r>
              <w:rPr>
                <w:sz w:val="22"/>
              </w:rPr>
              <w:t>- сравнительный (количественный и качественный) анализ результатов ВПР по каждому классу, каждому учебному предмету, каждому учителю;</w:t>
            </w:r>
          </w:p>
          <w:p w:rsidR="00553C9B" w:rsidRDefault="005755E8">
            <w:pPr>
              <w:widowControl w:val="0"/>
              <w:ind w:right="79"/>
              <w:jc w:val="center"/>
              <w:rPr>
                <w:sz w:val="22"/>
              </w:rPr>
            </w:pPr>
            <w:r>
              <w:rPr>
                <w:sz w:val="22"/>
              </w:rPr>
              <w:t>- меры по соблюдению объективности проведения ВПР;</w:t>
            </w:r>
          </w:p>
          <w:p w:rsidR="00553C9B" w:rsidRDefault="005755E8">
            <w:pPr>
              <w:widowControl w:val="0"/>
              <w:ind w:right="79"/>
              <w:jc w:val="center"/>
              <w:rPr>
                <w:sz w:val="22"/>
              </w:rPr>
            </w:pPr>
            <w:r>
              <w:rPr>
                <w:sz w:val="22"/>
              </w:rPr>
              <w:t>- адресные рекомендации по повышению квалификации учителей;</w:t>
            </w:r>
          </w:p>
          <w:p w:rsidR="00553C9B" w:rsidRDefault="005755E8">
            <w:pPr>
              <w:widowControl w:val="0"/>
              <w:ind w:right="79"/>
              <w:jc w:val="center"/>
              <w:rPr>
                <w:sz w:val="22"/>
              </w:rPr>
            </w:pPr>
            <w:r>
              <w:rPr>
                <w:sz w:val="22"/>
              </w:rPr>
              <w:t>- адресные рекомендации по внесению изменений в рабочую программу учебного предмета;</w:t>
            </w:r>
          </w:p>
          <w:p w:rsidR="00553C9B" w:rsidRDefault="005755E8">
            <w:pPr>
              <w:widowControl w:val="0"/>
              <w:ind w:right="79"/>
              <w:jc w:val="center"/>
              <w:rPr>
                <w:sz w:val="22"/>
              </w:rPr>
            </w:pPr>
            <w:r>
              <w:rPr>
                <w:sz w:val="22"/>
              </w:rPr>
              <w:t>- разработка индивидуальных образовательных маршрутов обучающихся по итогам выявленных образовательных дефицитов;</w:t>
            </w:r>
          </w:p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- внесение изменений в график курсовой подготовки педагогических работников.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109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1.4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выпускников, получивших аттестат о среднем общем образовании с отличием и медаль «За особые успехи в учении» в общей численности выпускников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Расчет производит компьютер </w:t>
            </w:r>
          </w:p>
          <w:p w:rsidR="00553C9B" w:rsidRDefault="005755E8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8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выпускников, получивших аттестат о среднем общем образовании с отличием и медаль «За особые успехи в учении» без учета экстернов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3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BA43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численность</w:t>
            </w:r>
            <w:r w:rsidR="005755E8">
              <w:rPr>
                <w:sz w:val="22"/>
              </w:rPr>
              <w:t xml:space="preserve"> выпускников без учета экстернов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82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 w:rsidRPr="00600FF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82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Копии приказов, справка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обучающихся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15"/>
        </w:trPr>
        <w:tc>
          <w:tcPr>
            <w:tcW w:w="15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 Качество подготовки обучающихся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106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2.1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Наличие выпускников, не получивших аттестат об основном общем, среднем общем образовании из числа допущенных к государственной итоговой аттестации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Расчет производит компьютер 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6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Количество выпускников, не получивших аттестат об основном общем, среднем общем образовании из числа допущенных к государственной итоговой аттестации без учета экстернов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53C9B" w:rsidRDefault="00553C9B">
            <w:pPr>
              <w:jc w:val="center"/>
              <w:rPr>
                <w:sz w:val="22"/>
              </w:rPr>
            </w:pPr>
          </w:p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6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Общее количество выпускников, допущенных к государственной итоговой аттестации, без учета экстернов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53C9B" w:rsidRDefault="00553C9B">
            <w:pPr>
              <w:jc w:val="center"/>
              <w:rPr>
                <w:sz w:val="22"/>
              </w:rPr>
            </w:pPr>
          </w:p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6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 w:rsidRPr="00600FF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6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Копии приказов, справка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обучающихся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809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Положительная динамика результатов ВПР*</w:t>
            </w:r>
          </w:p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*показатель оц</w:t>
            </w:r>
            <w:r w:rsidR="009970B0">
              <w:rPr>
                <w:sz w:val="22"/>
              </w:rPr>
              <w:t>енивается в случае получения</w:t>
            </w:r>
            <w:r w:rsidR="00AD6A87">
              <w:rPr>
                <w:sz w:val="22"/>
              </w:rPr>
              <w:t xml:space="preserve"> 2 или</w:t>
            </w:r>
            <w:r w:rsidR="009970B0">
              <w:rPr>
                <w:sz w:val="22"/>
              </w:rPr>
              <w:t xml:space="preserve"> 3</w:t>
            </w:r>
            <w:r>
              <w:rPr>
                <w:sz w:val="22"/>
              </w:rPr>
              <w:t xml:space="preserve"> баллов по показателю 1.1.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!!!!!Если пункт 2.2 выделен красным цветом – то он не заполняется!!!!!!</w:t>
            </w:r>
            <w:r>
              <w:rPr>
                <w:b/>
                <w:sz w:val="22"/>
              </w:rPr>
              <w:t> </w:t>
            </w:r>
          </w:p>
          <w:p w:rsidR="00553C9B" w:rsidRDefault="00600F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</w:t>
            </w:r>
            <w:r w:rsidR="005755E8">
              <w:rPr>
                <w:b/>
                <w:sz w:val="22"/>
              </w:rPr>
              <w:t>счет производит компьютер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7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учебных предметов, по которым наблюдается положительная динамика результатов ВПР (суммарно учитываются все ВПР с положительной динамикой по всем учебным предметам по всем классам за отчетный период)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7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Общее количество учебных предметов по параллелям, по которым проводились ВПР (суммарно учитываются все проведенные ВПР по всем учебным предметам по всем классам за отчетный период)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7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 w:rsidRPr="00600FF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67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Справка о результатах ВПР, включающая количественный анализ по каждому учебному предмету в разрезе параллелей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учебных предметов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1140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7E0D5C">
            <w:pPr>
              <w:jc w:val="center"/>
              <w:rPr>
                <w:sz w:val="22"/>
              </w:rPr>
            </w:pPr>
            <w:r w:rsidRPr="00F67A0E">
              <w:rPr>
                <w:color w:val="auto"/>
                <w:sz w:val="22"/>
              </w:rPr>
              <w:t>Доля</w:t>
            </w:r>
            <w:r w:rsidR="005755E8" w:rsidRPr="00F67A0E">
              <w:rPr>
                <w:color w:val="auto"/>
                <w:sz w:val="22"/>
              </w:rPr>
              <w:t xml:space="preserve"> </w:t>
            </w:r>
            <w:r w:rsidR="005755E8">
              <w:rPr>
                <w:sz w:val="22"/>
              </w:rPr>
              <w:t>педагогических работников, прошедших курсы повышения квалификации по вопросам формирования функциональной грамотности у обучающихся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553C9B" w:rsidRDefault="005755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111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Количество педагогических работников, прошедших курсы повышения квалификации по вопросам формирования функциональной грамотности у обучающихся (учитываются физические лица с учетом внешних совместителей)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3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Общее количество педагогических работников в ОО с учетом внешних совместителей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9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 w:rsidRPr="00600FF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79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Копии удостоверений о повышении квалификации учителей, работающих в ОО на дату подачи заявки, по направлениям: 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00FFB">
        <w:trPr>
          <w:trHeight w:val="405"/>
        </w:trPr>
        <w:tc>
          <w:tcPr>
            <w:tcW w:w="15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Качество работы с обучающимися, имеющими низкие образовательные результаты 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B4A43">
        <w:trPr>
          <w:trHeight w:val="88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3.1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Отсутствие обучающихся, оставленных на повторное обучение *</w:t>
            </w:r>
          </w:p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*показатель оц</w:t>
            </w:r>
            <w:r w:rsidR="009970B0">
              <w:rPr>
                <w:sz w:val="22"/>
              </w:rPr>
              <w:t>енивается в случае получения 3</w:t>
            </w:r>
            <w:r>
              <w:rPr>
                <w:sz w:val="22"/>
              </w:rPr>
              <w:t xml:space="preserve"> баллов по показателю 1.1.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!!!!!Если пункт 3.1 выделен красным цветом – то он не заполняется!!!!!!</w:t>
            </w:r>
            <w:r>
              <w:rPr>
                <w:b/>
                <w:sz w:val="22"/>
              </w:rPr>
              <w:t> </w:t>
            </w:r>
          </w:p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  <w:r w:rsidR="00600FFB">
              <w:rPr>
                <w:b/>
                <w:sz w:val="22"/>
              </w:rPr>
              <w:t>Расчет производит компьютер</w:t>
            </w:r>
          </w:p>
        </w:tc>
        <w:tc>
          <w:tcPr>
            <w:tcW w:w="4799" w:type="dxa"/>
          </w:tcPr>
          <w:p w:rsidR="00553C9B" w:rsidRDefault="00553C9B"/>
        </w:tc>
        <w:tc>
          <w:tcPr>
            <w:tcW w:w="3725" w:type="dxa"/>
          </w:tcPr>
          <w:p w:rsidR="00553C9B" w:rsidRDefault="00553C9B"/>
        </w:tc>
      </w:tr>
      <w:tr w:rsidR="00553C9B" w:rsidTr="006B4A43">
        <w:trPr>
          <w:trHeight w:val="61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 w:rsidRPr="00600FF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  <w:tcBorders>
              <w:left w:val="single" w:sz="4" w:space="0" w:color="auto"/>
              <w:bottom w:val="single" w:sz="4" w:space="0" w:color="auto"/>
            </w:tcBorders>
          </w:tcPr>
          <w:p w:rsidR="00553C9B" w:rsidRDefault="00553C9B"/>
        </w:tc>
        <w:tc>
          <w:tcPr>
            <w:tcW w:w="3725" w:type="dxa"/>
            <w:tcBorders>
              <w:bottom w:val="single" w:sz="4" w:space="0" w:color="auto"/>
            </w:tcBorders>
          </w:tcPr>
          <w:p w:rsidR="00553C9B" w:rsidRDefault="00553C9B"/>
        </w:tc>
      </w:tr>
      <w:tr w:rsidR="00553C9B" w:rsidTr="006B4A43">
        <w:trPr>
          <w:trHeight w:val="6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53C9B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3C9B" w:rsidRDefault="005755E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Копии приказов за отчетный период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B" w:rsidRDefault="00553C9B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B" w:rsidRDefault="00553C9B"/>
        </w:tc>
      </w:tr>
      <w:tr w:rsidR="00553C9B" w:rsidTr="004A41A4">
        <w:trPr>
          <w:trHeight w:val="66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3.2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Положительная динамика текущей успеваемости обучающихся по учебным предметам*</w:t>
            </w:r>
          </w:p>
          <w:p w:rsidR="00553C9B" w:rsidRDefault="00575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*показатель оц</w:t>
            </w:r>
            <w:r w:rsidR="009970B0">
              <w:rPr>
                <w:sz w:val="22"/>
              </w:rPr>
              <w:t>енивается в случае получения 3</w:t>
            </w:r>
            <w:r>
              <w:rPr>
                <w:sz w:val="22"/>
              </w:rPr>
              <w:t xml:space="preserve"> баллов по показателю 1.1.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0FFB" w:rsidRDefault="00600FFB" w:rsidP="00600FFB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!!!!!Если пункт 3.2 выделен красным цветом – то он не заполняется!!!!!!</w:t>
            </w:r>
            <w:r>
              <w:rPr>
                <w:b/>
                <w:sz w:val="22"/>
              </w:rPr>
              <w:t> </w:t>
            </w:r>
          </w:p>
          <w:p w:rsidR="00553C9B" w:rsidRDefault="00600FFB" w:rsidP="00600FF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Расчет производит компьютер</w:t>
            </w:r>
          </w:p>
        </w:tc>
        <w:tc>
          <w:tcPr>
            <w:tcW w:w="4799" w:type="dxa"/>
            <w:tcBorders>
              <w:top w:val="single" w:sz="4" w:space="0" w:color="auto"/>
            </w:tcBorders>
          </w:tcPr>
          <w:p w:rsidR="00553C9B" w:rsidRDefault="00553C9B"/>
        </w:tc>
        <w:tc>
          <w:tcPr>
            <w:tcW w:w="3725" w:type="dxa"/>
            <w:tcBorders>
              <w:top w:val="single" w:sz="4" w:space="0" w:color="auto"/>
            </w:tcBorders>
          </w:tcPr>
          <w:p w:rsidR="00553C9B" w:rsidRDefault="00553C9B"/>
        </w:tc>
      </w:tr>
      <w:tr w:rsidR="00AE7C0B" w:rsidTr="007E0D5C">
        <w:trPr>
          <w:trHeight w:val="84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0B" w:rsidRDefault="00AE7C0B" w:rsidP="00AE7C0B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B" w:rsidRPr="007D57B9" w:rsidRDefault="00AE7C0B" w:rsidP="00AE7C0B">
            <w:pPr>
              <w:jc w:val="center"/>
              <w:rPr>
                <w:sz w:val="22"/>
                <w:szCs w:val="22"/>
              </w:rPr>
            </w:pPr>
            <w:r w:rsidRPr="007D57B9">
              <w:rPr>
                <w:sz w:val="22"/>
                <w:szCs w:val="22"/>
              </w:rPr>
              <w:t>Количество учебных предметов по параллелям, по которым наблюдается положительная динамика текущей успеваемости</w:t>
            </w:r>
            <w:r>
              <w:rPr>
                <w:sz w:val="22"/>
                <w:szCs w:val="22"/>
              </w:rPr>
              <w:t xml:space="preserve"> обучающихся</w:t>
            </w:r>
            <w:r w:rsidRPr="007D57B9">
              <w:rPr>
                <w:bCs/>
                <w:sz w:val="22"/>
                <w:szCs w:val="22"/>
              </w:rPr>
              <w:t xml:space="preserve">(суммарно учитываются все </w:t>
            </w:r>
            <w:r>
              <w:rPr>
                <w:bCs/>
                <w:sz w:val="22"/>
                <w:szCs w:val="22"/>
              </w:rPr>
              <w:t>учебные предметы</w:t>
            </w:r>
            <w:r w:rsidRPr="007D57B9">
              <w:rPr>
                <w:bCs/>
                <w:sz w:val="22"/>
                <w:szCs w:val="22"/>
              </w:rPr>
              <w:t xml:space="preserve"> с положительной динамикой по </w:t>
            </w:r>
            <w:r>
              <w:rPr>
                <w:bCs/>
                <w:sz w:val="22"/>
                <w:szCs w:val="22"/>
              </w:rPr>
              <w:t>классным журналам</w:t>
            </w:r>
            <w:r w:rsidR="0013036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всех классов</w:t>
            </w:r>
            <w:r w:rsidRPr="007D57B9">
              <w:rPr>
                <w:bCs/>
                <w:sz w:val="22"/>
                <w:szCs w:val="22"/>
              </w:rPr>
              <w:t xml:space="preserve"> за отчетный период)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E7C0B" w:rsidRDefault="00AE7C0B" w:rsidP="00AE7C0B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AE7C0B" w:rsidRDefault="00AE7C0B" w:rsidP="00AE7C0B"/>
          <w:p w:rsidR="00AE7C0B" w:rsidRDefault="00AE7C0B" w:rsidP="00AE7C0B"/>
        </w:tc>
        <w:tc>
          <w:tcPr>
            <w:tcW w:w="3725" w:type="dxa"/>
          </w:tcPr>
          <w:p w:rsidR="00AE7C0B" w:rsidRDefault="00AE7C0B" w:rsidP="00AE7C0B"/>
        </w:tc>
      </w:tr>
      <w:tr w:rsidR="00AE7C0B" w:rsidTr="007E0D5C">
        <w:trPr>
          <w:trHeight w:val="84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0B" w:rsidRDefault="00AE7C0B" w:rsidP="00AE7C0B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B" w:rsidRPr="008E3495" w:rsidRDefault="00AE7C0B" w:rsidP="00AE7C0B">
            <w:pPr>
              <w:jc w:val="center"/>
              <w:rPr>
                <w:color w:val="C00000"/>
                <w:sz w:val="22"/>
                <w:szCs w:val="22"/>
              </w:rPr>
            </w:pPr>
            <w:r w:rsidRPr="00A36B5E">
              <w:rPr>
                <w:sz w:val="22"/>
                <w:szCs w:val="22"/>
              </w:rPr>
              <w:t>Общее количество учебных предметов по параллелям</w:t>
            </w:r>
            <w:r w:rsidRPr="007D57B9">
              <w:rPr>
                <w:bCs/>
                <w:sz w:val="22"/>
                <w:szCs w:val="22"/>
              </w:rPr>
              <w:t xml:space="preserve">(суммарно учитываются все </w:t>
            </w:r>
            <w:r>
              <w:rPr>
                <w:bCs/>
                <w:sz w:val="22"/>
                <w:szCs w:val="22"/>
              </w:rPr>
              <w:t>учебные предметы</w:t>
            </w:r>
            <w:r w:rsidRPr="007D57B9">
              <w:rPr>
                <w:bCs/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классным журналам</w:t>
            </w:r>
            <w:r w:rsidR="0013036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всех классов</w:t>
            </w:r>
            <w:r w:rsidRPr="007D57B9">
              <w:rPr>
                <w:bCs/>
                <w:sz w:val="22"/>
                <w:szCs w:val="22"/>
              </w:rPr>
              <w:t xml:space="preserve"> за отчетный период)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E7C0B" w:rsidRDefault="00AE7C0B" w:rsidP="00AE7C0B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AE7C0B" w:rsidRDefault="00AE7C0B" w:rsidP="00AE7C0B"/>
        </w:tc>
        <w:tc>
          <w:tcPr>
            <w:tcW w:w="3725" w:type="dxa"/>
          </w:tcPr>
          <w:p w:rsidR="00AE7C0B" w:rsidRDefault="00AE7C0B" w:rsidP="00AE7C0B"/>
        </w:tc>
      </w:tr>
      <w:tr w:rsidR="00600FFB" w:rsidTr="00600FFB">
        <w:trPr>
          <w:trHeight w:val="84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FB" w:rsidRDefault="00600FFB" w:rsidP="00600FF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FB" w:rsidRDefault="00600FFB" w:rsidP="00600FFB">
            <w:pPr>
              <w:jc w:val="center"/>
              <w:rPr>
                <w:sz w:val="22"/>
              </w:rPr>
            </w:pPr>
            <w:r w:rsidRPr="00600FF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00FFB" w:rsidRDefault="00600FFB" w:rsidP="00600F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600FFB" w:rsidRDefault="00600FFB" w:rsidP="00600FFB"/>
        </w:tc>
        <w:tc>
          <w:tcPr>
            <w:tcW w:w="3725" w:type="dxa"/>
          </w:tcPr>
          <w:p w:rsidR="00600FFB" w:rsidRDefault="00600FFB" w:rsidP="00600FFB"/>
        </w:tc>
      </w:tr>
      <w:tr w:rsidR="00600FFB" w:rsidTr="00600FFB">
        <w:trPr>
          <w:trHeight w:val="84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FB" w:rsidRDefault="00600FFB" w:rsidP="00600FFB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FB" w:rsidRDefault="00600FFB" w:rsidP="00600F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00FFB" w:rsidRDefault="00600FFB" w:rsidP="00AE7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Аналитическая справка, включающая количественный анализ по каждому учебному предмету в разрезе параллелей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учебных предметов</w:t>
            </w:r>
          </w:p>
        </w:tc>
        <w:tc>
          <w:tcPr>
            <w:tcW w:w="4799" w:type="dxa"/>
          </w:tcPr>
          <w:p w:rsidR="00600FFB" w:rsidRDefault="00600FFB" w:rsidP="00600FFB"/>
        </w:tc>
        <w:tc>
          <w:tcPr>
            <w:tcW w:w="3725" w:type="dxa"/>
          </w:tcPr>
          <w:p w:rsidR="00600FFB" w:rsidRDefault="00600FFB" w:rsidP="00600FFB"/>
        </w:tc>
      </w:tr>
      <w:tr w:rsidR="008460C3" w:rsidTr="00E44025">
        <w:trPr>
          <w:trHeight w:val="420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Pr="00F67A0E" w:rsidRDefault="008460C3" w:rsidP="00F67A0E">
            <w:pPr>
              <w:jc w:val="center"/>
              <w:rPr>
                <w:sz w:val="22"/>
                <w:szCs w:val="22"/>
              </w:rPr>
            </w:pPr>
            <w:r w:rsidRPr="00F67A0E">
              <w:rPr>
                <w:sz w:val="22"/>
                <w:szCs w:val="22"/>
              </w:rPr>
              <w:t>3.3.</w:t>
            </w:r>
          </w:p>
        </w:tc>
        <w:tc>
          <w:tcPr>
            <w:tcW w:w="57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600FFB">
            <w:pPr>
              <w:jc w:val="center"/>
              <w:rPr>
                <w:sz w:val="22"/>
              </w:rPr>
            </w:pPr>
            <w:r w:rsidRPr="008460C3">
              <w:rPr>
                <w:sz w:val="22"/>
              </w:rPr>
              <w:t>Оказание логопедической помощи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Pr="008460C3" w:rsidRDefault="008460C3" w:rsidP="00AE7C0B">
            <w:pPr>
              <w:jc w:val="center"/>
              <w:rPr>
                <w:sz w:val="22"/>
              </w:rPr>
            </w:pPr>
            <w:r w:rsidRPr="008460C3">
              <w:rPr>
                <w:sz w:val="22"/>
              </w:rPr>
              <w:t xml:space="preserve">обучающимся по адаптированной основной образовательной </w:t>
            </w:r>
            <w:r w:rsidRPr="008460C3">
              <w:rPr>
                <w:sz w:val="22"/>
              </w:rPr>
              <w:lastRenderedPageBreak/>
              <w:t>программе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Pr="008460C3" w:rsidRDefault="008460C3" w:rsidP="00AE7C0B">
            <w:pPr>
              <w:jc w:val="center"/>
              <w:rPr>
                <w:sz w:val="22"/>
              </w:rPr>
            </w:pPr>
            <w:r w:rsidRPr="008460C3">
              <w:rPr>
                <w:sz w:val="22"/>
              </w:rPr>
              <w:lastRenderedPageBreak/>
              <w:t xml:space="preserve">обучающимся, испытывающим трудности в освоении основных </w:t>
            </w:r>
            <w:r w:rsidRPr="008460C3">
              <w:rPr>
                <w:sz w:val="22"/>
              </w:rPr>
              <w:lastRenderedPageBreak/>
              <w:t>общеобразовательных программ, развитии и социальной адаптации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Pr="008460C3" w:rsidRDefault="008460C3" w:rsidP="00AE7C0B">
            <w:pPr>
              <w:jc w:val="center"/>
              <w:rPr>
                <w:sz w:val="22"/>
              </w:rPr>
            </w:pPr>
            <w:r w:rsidRPr="008460C3">
              <w:rPr>
                <w:sz w:val="22"/>
              </w:rPr>
              <w:lastRenderedPageBreak/>
              <w:t xml:space="preserve">обучающимся, имеющих высокий риск возникновения </w:t>
            </w:r>
            <w:r w:rsidRPr="008460C3">
              <w:rPr>
                <w:sz w:val="22"/>
              </w:rPr>
              <w:lastRenderedPageBreak/>
              <w:t>нарушений речи</w:t>
            </w:r>
          </w:p>
        </w:tc>
        <w:tc>
          <w:tcPr>
            <w:tcW w:w="4799" w:type="dxa"/>
            <w:vMerge w:val="restart"/>
          </w:tcPr>
          <w:p w:rsidR="008460C3" w:rsidRDefault="008460C3" w:rsidP="00600FFB"/>
        </w:tc>
        <w:tc>
          <w:tcPr>
            <w:tcW w:w="3725" w:type="dxa"/>
            <w:vMerge w:val="restart"/>
          </w:tcPr>
          <w:p w:rsidR="008460C3" w:rsidRDefault="008460C3" w:rsidP="00600FFB"/>
        </w:tc>
      </w:tr>
      <w:tr w:rsidR="008460C3" w:rsidTr="00E44025">
        <w:trPr>
          <w:trHeight w:val="743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Pr="00F67A0E" w:rsidRDefault="008460C3" w:rsidP="00F67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Pr="008460C3" w:rsidRDefault="008460C3" w:rsidP="00600FFB">
            <w:pPr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AE7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AE7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AE7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4799" w:type="dxa"/>
            <w:vMerge/>
          </w:tcPr>
          <w:p w:rsidR="008460C3" w:rsidRDefault="008460C3" w:rsidP="00600FFB"/>
        </w:tc>
        <w:tc>
          <w:tcPr>
            <w:tcW w:w="3725" w:type="dxa"/>
            <w:vMerge/>
          </w:tcPr>
          <w:p w:rsidR="008460C3" w:rsidRDefault="008460C3" w:rsidP="00600FFB"/>
        </w:tc>
      </w:tr>
      <w:tr w:rsidR="008460C3" w:rsidTr="008460C3">
        <w:trPr>
          <w:trHeight w:val="584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600FF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BA43AC">
        <w:trPr>
          <w:trHeight w:val="840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Pr="008460C3" w:rsidRDefault="008460C3" w:rsidP="008460C3">
            <w:pPr>
              <w:ind w:right="79"/>
              <w:jc w:val="both"/>
              <w:rPr>
                <w:sz w:val="22"/>
                <w:szCs w:val="22"/>
              </w:rPr>
            </w:pPr>
            <w:r w:rsidRPr="008460C3">
              <w:rPr>
                <w:sz w:val="22"/>
                <w:szCs w:val="22"/>
              </w:rPr>
              <w:t>Аналитическая справка о сформированной системе логопедической помощи в отношении:</w:t>
            </w:r>
          </w:p>
          <w:p w:rsidR="008460C3" w:rsidRPr="008460C3" w:rsidRDefault="008460C3" w:rsidP="008460C3">
            <w:pPr>
              <w:ind w:right="79"/>
              <w:jc w:val="both"/>
              <w:rPr>
                <w:sz w:val="22"/>
                <w:szCs w:val="22"/>
              </w:rPr>
            </w:pPr>
            <w:r w:rsidRPr="008460C3">
              <w:rPr>
                <w:sz w:val="22"/>
                <w:szCs w:val="22"/>
              </w:rPr>
              <w:t>– обучающихся по адаптированной основной образовательной программе;</w:t>
            </w:r>
          </w:p>
          <w:p w:rsidR="008460C3" w:rsidRPr="008460C3" w:rsidRDefault="008460C3" w:rsidP="008460C3">
            <w:pPr>
              <w:ind w:right="79"/>
              <w:jc w:val="both"/>
              <w:rPr>
                <w:sz w:val="22"/>
                <w:szCs w:val="22"/>
              </w:rPr>
            </w:pPr>
            <w:r w:rsidRPr="008460C3">
              <w:rPr>
                <w:sz w:val="22"/>
                <w:szCs w:val="22"/>
              </w:rPr>
              <w:t>– обучающихся, испытывающим трудности в освоении основных общеобразовательных программ, развитии и социальной адаптации;</w:t>
            </w:r>
          </w:p>
          <w:p w:rsidR="008460C3" w:rsidRDefault="008460C3" w:rsidP="008460C3">
            <w:pPr>
              <w:rPr>
                <w:sz w:val="22"/>
              </w:rPr>
            </w:pPr>
            <w:r w:rsidRPr="008460C3">
              <w:rPr>
                <w:sz w:val="22"/>
                <w:szCs w:val="22"/>
              </w:rPr>
              <w:t>– обучающихся, имеющих высокий риск возникновения нарушений речи.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435"/>
        </w:trPr>
        <w:tc>
          <w:tcPr>
            <w:tcW w:w="15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 Качество выявления, поддержки и развития способностей и талантов у обучающихся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005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4.1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обучающихся, являющихся участниками школьного этапа всероссийской олимпиады школьников, от общего количества обучающихся 4–11 классов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Расчет производит компьютер</w:t>
            </w:r>
          </w:p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00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color w:val="FF6699"/>
                <w:sz w:val="22"/>
              </w:rPr>
            </w:pPr>
            <w:r>
              <w:rPr>
                <w:sz w:val="22"/>
              </w:rPr>
              <w:t>Количество обучающихся, являющихся участниками школьного этапа всероссийской олимпиады школьников 4–11 классов (учитываются физические лица без учета экстернов)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01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 4–11 классов (учитываются физические лица)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</w:pPr>
            <w:r>
              <w:rPr>
                <w:sz w:val="22"/>
              </w:rPr>
              <w:t>Копии приказов ОО, аналитическая справка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обучающихся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E44025">
        <w:trPr>
          <w:trHeight w:val="645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4.2</w:t>
            </w: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призеров муниципального, регионального и заключительного этапа всероссийской </w:t>
            </w:r>
            <w:r>
              <w:rPr>
                <w:sz w:val="22"/>
              </w:rPr>
              <w:lastRenderedPageBreak/>
              <w:t>олимпиады школьников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муниципальный этап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региональный этап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заключительный этап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E44025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  <w:r>
              <w:rPr>
                <w:sz w:val="22"/>
              </w:rPr>
              <w:t>Выбирается из списка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  <w:r>
              <w:rPr>
                <w:sz w:val="22"/>
              </w:rPr>
              <w:t>Выбирается из списка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Копии приказов, дипломов за отчетный период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4089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4.3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C3" w:rsidRDefault="008460C3" w:rsidP="008460C3">
            <w:pPr>
              <w:ind w:left="82" w:right="3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обучающихся, являющихся участниками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занятием физической культурой и спортом, интереса к научной (научно–исследовательской), инженерно–технической, изобретательной, творческой, </w:t>
            </w:r>
            <w:proofErr w:type="spellStart"/>
            <w:r>
              <w:rPr>
                <w:sz w:val="22"/>
              </w:rPr>
              <w:t>физкультурно</w:t>
            </w:r>
            <w:proofErr w:type="spellEnd"/>
            <w:r>
              <w:rPr>
                <w:sz w:val="22"/>
              </w:rPr>
              <w:t>–спортивной деятельности, а также на пропаганду научных знаний, творческих и спортивных достижений,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 (за исключением всероссийской олимпиады школьников), от общего количества обучающихся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Расчет производит компьютер </w:t>
            </w:r>
          </w:p>
          <w:p w:rsidR="008460C3" w:rsidRDefault="008460C3" w:rsidP="008460C3">
            <w:pPr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3688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Количество обучающихся, являющихся участниками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занятием физической культурой и спортом, интереса к научной (научно–исследовательской), инженерно–технической, изобретательной, творческой, </w:t>
            </w:r>
            <w:proofErr w:type="spellStart"/>
            <w:r>
              <w:rPr>
                <w:sz w:val="22"/>
              </w:rPr>
              <w:t>физкультурно</w:t>
            </w:r>
            <w:proofErr w:type="spellEnd"/>
            <w:r>
              <w:rPr>
                <w:sz w:val="22"/>
              </w:rPr>
              <w:t>–спортивной деятельности, а также на пропаганду научных знаний, творческих и спортивных достижений,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 (за исключением всероссийской олимпиады школьников) (учитываются физические лица без учета экстернов)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4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 в ОО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99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99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ind w:right="79"/>
              <w:jc w:val="center"/>
              <w:rPr>
                <w:sz w:val="22"/>
              </w:rPr>
            </w:pPr>
            <w:r>
              <w:rPr>
                <w:sz w:val="22"/>
              </w:rPr>
              <w:t>Копии приказов организации о направлении на участие в олимпиадах и иных интеллектуальных и (или) творческих конкурсах, мероприятиях.</w:t>
            </w:r>
          </w:p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Копии документов, подтверждающих участие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381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4.4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Наличие обучающихся, являющихся победителями и призерами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(научно–исследовательской), инженерно–технической, изобретательной, творческой, </w:t>
            </w:r>
            <w:proofErr w:type="spellStart"/>
            <w:r>
              <w:rPr>
                <w:sz w:val="22"/>
              </w:rPr>
              <w:t>физкультурно</w:t>
            </w:r>
            <w:proofErr w:type="spellEnd"/>
            <w:r>
              <w:rPr>
                <w:sz w:val="22"/>
              </w:rPr>
              <w:t>–спортивной деятельности, а также на пропаганду научных знаний, творческих и спортивных достижений,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 (за исключением всероссийской олимпиады школьников)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3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3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Копии приказов об утверждении списка победителей, призеров; свидетельства/удостоверения/грамоты победителей, призеров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35257F">
        <w:trPr>
          <w:trHeight w:val="1530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педагогических работников, прошедших специальную подготовку по направлению «Выявление, поддержка и развитие способностей и талантов у детей и молодежи» и результативность их деятельности от общего количества педагогических работников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35257F">
        <w:trPr>
          <w:trHeight w:val="144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педагогических работников, прошедших специальную подготовку по направлению «Выявление, поддержка и развитие способностей и талантов у детей и молодежи» и результативность их деятельности (учитываются физические лица с учетом внешних совместителей)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35257F">
        <w:trPr>
          <w:trHeight w:val="105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педагогических работников в ОО с учетом внешних совместителей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35257F">
        <w:trPr>
          <w:trHeight w:val="75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5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Копии удостоверений о прохождении подготовки по данному направлению педагогических работников, работающих в ОО на дату подачи заявки, с учетом внешних совместителей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465"/>
        </w:trPr>
        <w:tc>
          <w:tcPr>
            <w:tcW w:w="15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 Качество работы по самоопределению и профессиональной ориентации обучающихся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619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5.1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обучающихся </w:t>
            </w:r>
            <w:r w:rsidRPr="0035257F">
              <w:rPr>
                <w:color w:val="auto"/>
                <w:sz w:val="22"/>
              </w:rPr>
              <w:t>8-11 классов</w:t>
            </w:r>
            <w:r>
              <w:rPr>
                <w:sz w:val="22"/>
              </w:rPr>
              <w:t xml:space="preserve">, охваченных услугами дополнительного образования по дополнительным образовательным программам (далее - ДОП), включающих </w:t>
            </w:r>
            <w:proofErr w:type="spellStart"/>
            <w:r>
              <w:rPr>
                <w:sz w:val="22"/>
              </w:rPr>
              <w:t>профориентационный</w:t>
            </w:r>
            <w:proofErr w:type="spellEnd"/>
            <w:r>
              <w:rPr>
                <w:sz w:val="22"/>
              </w:rPr>
              <w:t xml:space="preserve"> модуль, от общего количества обучающихся 8–11 классов, за исключением детей с ограниченными возможностями здоровья (далее - ОВЗ)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759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обучающихся 8–11 классов, охваченных услугами дополнительного образования по дополнительным образовательным программам (далее- ДОП), включающих </w:t>
            </w:r>
            <w:proofErr w:type="spellStart"/>
            <w:r>
              <w:rPr>
                <w:sz w:val="22"/>
              </w:rPr>
              <w:t>профориентационный</w:t>
            </w:r>
            <w:proofErr w:type="spellEnd"/>
            <w:r>
              <w:rPr>
                <w:sz w:val="22"/>
              </w:rPr>
              <w:t xml:space="preserve"> модуль, за исключением детей с ОВЗ (учитываются  физические лица)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35257F">
        <w:trPr>
          <w:trHeight w:val="55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 8–11 классов в ОО, за исключением детей с ОВЗ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35257F">
        <w:trPr>
          <w:trHeight w:val="9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35257F">
        <w:trPr>
          <w:trHeight w:val="9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</w:pPr>
            <w:proofErr w:type="gramStart"/>
            <w:r>
              <w:rPr>
                <w:sz w:val="22"/>
              </w:rPr>
              <w:t>Справка за 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обучающихся</w:t>
            </w:r>
            <w:proofErr w:type="gramEnd"/>
          </w:p>
          <w:p w:rsidR="008460C3" w:rsidRDefault="008460C3" w:rsidP="008460C3">
            <w:pPr>
              <w:rPr>
                <w:b/>
                <w:sz w:val="22"/>
              </w:rPr>
            </w:pP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366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5.2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обучающихся с ОВЗ </w:t>
            </w:r>
            <w:r w:rsidRPr="0035257F">
              <w:rPr>
                <w:color w:val="auto"/>
                <w:sz w:val="22"/>
              </w:rPr>
              <w:t>8-11 классов</w:t>
            </w:r>
            <w:r>
              <w:rPr>
                <w:sz w:val="22"/>
              </w:rPr>
              <w:t xml:space="preserve">, охваченных услугами дополнительного образования по ДОП, включающих </w:t>
            </w:r>
            <w:proofErr w:type="spellStart"/>
            <w:r>
              <w:rPr>
                <w:sz w:val="22"/>
              </w:rPr>
              <w:t>профориентационный</w:t>
            </w:r>
            <w:proofErr w:type="spellEnd"/>
            <w:r>
              <w:rPr>
                <w:sz w:val="22"/>
              </w:rPr>
              <w:t xml:space="preserve"> модуль, от общего количества обучающихся 8–11 классов с ОВЗ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99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Количество обучающихся с ОВЗ 8–11 классов, охваченных услугами дополнительного образования по ДОП, включающих </w:t>
            </w:r>
            <w:proofErr w:type="spellStart"/>
            <w:r>
              <w:rPr>
                <w:sz w:val="22"/>
              </w:rPr>
              <w:t>профориентационный</w:t>
            </w:r>
            <w:proofErr w:type="spellEnd"/>
            <w:r>
              <w:rPr>
                <w:sz w:val="22"/>
              </w:rPr>
              <w:t xml:space="preserve"> модуль (учитываются физические лица)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6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 с ОВЗ 8–11 классов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Вводится числовое значение 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6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6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</w:pPr>
            <w:r>
              <w:rPr>
                <w:sz w:val="22"/>
              </w:rPr>
              <w:t>Справка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обучающихся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599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5.3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детей школьного возраста от 10 лет, включенных в программу наставничества в форме «Работодатель–Ученик» от общего количества обучающихся данного возраста, за исключением детей с ОВЗ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35257F">
        <w:trPr>
          <w:trHeight w:val="1368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детей школьного возраста от 10 лет, включенных в программу наставничества в форме «Работодатель–Ученик», за исключением детей с ОВЗ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35257F">
        <w:trPr>
          <w:trHeight w:val="76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 от 10 лет, за исключением детей с ОВЗ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35257F">
        <w:trPr>
          <w:trHeight w:val="57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57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Pr="00AE7C0B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Копии приказов, справка о результатах реализации программ наставничества за три учебных года, содержащая расчеты указанного количества обучающихся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572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5.4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детей с ОВЗ школьного возраста от 10 лет, включенных в программу наставничества в форме «Работодатель–Ученик» от общего количества обучающихся данного возраста с ОВЗ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14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детей с ОВЗ школьного возраста от 10 лет, включенных в программу наставничества в форме «Работодатель–Ученик» (учитываются физические лица)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00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 с ОВЗ от 10 лет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9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9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</w:pPr>
            <w:r>
              <w:rPr>
                <w:sz w:val="22"/>
              </w:rPr>
              <w:t>Справка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обучающихся</w:t>
            </w:r>
          </w:p>
          <w:p w:rsidR="008460C3" w:rsidRDefault="008460C3" w:rsidP="008460C3">
            <w:pPr>
              <w:rPr>
                <w:b/>
                <w:sz w:val="22"/>
              </w:rPr>
            </w:pP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704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обучающихся</w:t>
            </w:r>
            <w:r>
              <w:rPr>
                <w:b/>
                <w:color w:val="FF0000"/>
                <w:sz w:val="22"/>
              </w:rPr>
              <w:t xml:space="preserve"> </w:t>
            </w:r>
            <w:r w:rsidRPr="00B12F58">
              <w:rPr>
                <w:color w:val="auto"/>
                <w:sz w:val="22"/>
              </w:rPr>
              <w:t xml:space="preserve">5-11 классов </w:t>
            </w:r>
            <w:r>
              <w:rPr>
                <w:sz w:val="22"/>
              </w:rPr>
              <w:t>по образовательным программам основного общего и среднего общего образования, охваченных мероприятиями, направленными на профессиональную ориентацию, в т.ч. в рамках программы «Билет в будущее» от общего количества обучающихся 5-11 классов, за исключением детей с ОВЗ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96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обучающихся 5-11 классов по образовательным программам основного общего и среднего общего образования, охваченных мероприятиями, направленными на профессиональную ориентацию, в т.ч. в рамках программы «Билет в будущее», за исключением детей с ОВЗ (учитываются  физические лица)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6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 5-11 классов, за исключением детей с ОВЗ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50036">
        <w:trPr>
          <w:trHeight w:val="738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50036">
        <w:trPr>
          <w:trHeight w:val="83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</w:pPr>
            <w:r>
              <w:rPr>
                <w:sz w:val="22"/>
              </w:rPr>
              <w:t>Копии приказов, справка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обучающихся</w:t>
            </w:r>
          </w:p>
          <w:p w:rsidR="008460C3" w:rsidRDefault="008460C3" w:rsidP="008460C3">
            <w:pPr>
              <w:jc w:val="center"/>
              <w:rPr>
                <w:b/>
                <w:sz w:val="22"/>
              </w:rPr>
            </w:pP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2172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обучающихся с ОВЗ </w:t>
            </w:r>
            <w:r w:rsidRPr="00B12F58">
              <w:rPr>
                <w:color w:val="auto"/>
                <w:sz w:val="22"/>
              </w:rPr>
              <w:t>5-11 классов</w:t>
            </w:r>
            <w:r w:rsidRPr="00B12F58">
              <w:rPr>
                <w:b/>
                <w:color w:val="auto"/>
                <w:sz w:val="22"/>
              </w:rPr>
              <w:t xml:space="preserve"> </w:t>
            </w:r>
            <w:r>
              <w:rPr>
                <w:sz w:val="22"/>
              </w:rPr>
              <w:t>по образовательным программам основного общего и среднего общего образования, охваченных мероприятиями, направленными на профессиональную ориентацию, в т.ч. в рамках программы «Билет в будущее» от общего количества обучающихся с ОВЗ 5-11 классов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776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обучающихся с ОВЗ 5-11 классов по образовательным программам основного общего и среднего общего образования, охваченных мероприятиями, направленными на профессиональную ориентацию, в т.ч. в рамках программы «Билет в будущее» (учитываются физические лица)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51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 с ОВЗ 5-11 классов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3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3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Копии приказов, справка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обучающихся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E44025" w:rsidTr="00E44025">
        <w:trPr>
          <w:trHeight w:val="780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25" w:rsidRDefault="00E44025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5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25" w:rsidRDefault="00E44025" w:rsidP="008460C3">
            <w:pPr>
              <w:jc w:val="center"/>
              <w:rPr>
                <w:sz w:val="22"/>
              </w:rPr>
            </w:pPr>
            <w:r w:rsidRPr="00B12F58">
              <w:rPr>
                <w:color w:val="auto"/>
                <w:sz w:val="22"/>
              </w:rPr>
              <w:t xml:space="preserve">Результативность </w:t>
            </w:r>
            <w:r>
              <w:rPr>
                <w:sz w:val="22"/>
              </w:rPr>
              <w:t>взаимодействи</w:t>
            </w:r>
            <w:r w:rsidRPr="00B12F58">
              <w:rPr>
                <w:color w:val="auto"/>
                <w:sz w:val="22"/>
              </w:rPr>
              <w:t xml:space="preserve">я </w:t>
            </w:r>
            <w:r>
              <w:rPr>
                <w:sz w:val="22"/>
              </w:rPr>
              <w:t xml:space="preserve">с профессиональными образовательными организациями, организациями высшего образования и предприятиями по вопросу </w:t>
            </w:r>
            <w:r>
              <w:rPr>
                <w:sz w:val="22"/>
              </w:rPr>
              <w:lastRenderedPageBreak/>
              <w:t>профориентации обучающихся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025" w:rsidRDefault="00E44025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с профессиональными образовательными организациями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25" w:rsidRDefault="00E44025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 организациями высшего образования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025" w:rsidRDefault="00E44025" w:rsidP="00E440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 предприятиями</w:t>
            </w:r>
          </w:p>
        </w:tc>
        <w:tc>
          <w:tcPr>
            <w:tcW w:w="4799" w:type="dxa"/>
          </w:tcPr>
          <w:p w:rsidR="00E44025" w:rsidRDefault="00E44025" w:rsidP="008460C3"/>
        </w:tc>
        <w:tc>
          <w:tcPr>
            <w:tcW w:w="3725" w:type="dxa"/>
          </w:tcPr>
          <w:p w:rsidR="00E44025" w:rsidRDefault="00E44025" w:rsidP="008460C3"/>
        </w:tc>
      </w:tr>
      <w:tr w:rsidR="008460C3" w:rsidTr="00E44025">
        <w:trPr>
          <w:trHeight w:val="70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3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Копии договоров/ соглашений о сотрудничестве и приказов о проведении мероприятий, справка, подтверждающая результаты форм взаимодействия за три учебных года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выпускников 11-х классов, поступивших в образовательные организации высшего образования Нижегородской области от общего числа поступивших в образовательные организации высшего образования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Расчет производит компьютер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выпускников 11-х классов, поступивших в образовательные организации высшего образования Нижегородской области, без учета экстернов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выпускников 11-х классов, поступивших в образовательные организации высшего образования, без учета экстернов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</w:pPr>
            <w:r>
              <w:rPr>
                <w:sz w:val="22"/>
              </w:rPr>
              <w:t>Справка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выпускников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ind w:left="82" w:right="37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Доля выпускников </w:t>
            </w:r>
            <w:r w:rsidRPr="00B12F58">
              <w:rPr>
                <w:color w:val="auto"/>
                <w:sz w:val="22"/>
              </w:rPr>
              <w:t xml:space="preserve">9-х классов, поступивших в профессиональные образовательные организации </w:t>
            </w:r>
            <w:r>
              <w:rPr>
                <w:sz w:val="22"/>
              </w:rPr>
              <w:t xml:space="preserve">Нижегородской области от общего числа выпускников, поступивших в </w:t>
            </w:r>
            <w:r w:rsidRPr="00B12F58">
              <w:rPr>
                <w:color w:val="auto"/>
                <w:sz w:val="22"/>
              </w:rPr>
              <w:t>профессиональные образовательные организации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Расчет производит компьютер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выпускников </w:t>
            </w:r>
            <w:r w:rsidRPr="00B12F58">
              <w:rPr>
                <w:color w:val="auto"/>
                <w:sz w:val="22"/>
              </w:rPr>
              <w:t xml:space="preserve">9-х классов, поступивших в профессиональные образовательные организации Нижегородской области, </w:t>
            </w:r>
            <w:r>
              <w:rPr>
                <w:sz w:val="22"/>
              </w:rPr>
              <w:t>без учета экстернов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8524" w:type="dxa"/>
            <w:gridSpan w:val="2"/>
            <w:vAlign w:val="center"/>
          </w:tcPr>
          <w:p w:rsidR="008460C3" w:rsidRDefault="008460C3" w:rsidP="008460C3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Вводится числовое значение</w:t>
            </w:r>
          </w:p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61289B">
              <w:rPr>
                <w:color w:val="auto"/>
                <w:sz w:val="22"/>
              </w:rPr>
              <w:t xml:space="preserve">Общее количество выпускников, поступивших в </w:t>
            </w:r>
            <w:r w:rsidRPr="00B12F58">
              <w:rPr>
                <w:color w:val="auto"/>
                <w:sz w:val="22"/>
              </w:rPr>
              <w:t>профессиональные образовательные организации</w:t>
            </w:r>
            <w:r w:rsidRPr="0061289B">
              <w:rPr>
                <w:color w:val="auto"/>
                <w:sz w:val="22"/>
              </w:rPr>
              <w:t>, без учета экстернов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Справка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выпускников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E009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пользователей информационно- коммуникационной образовательной платформой в составе федеральной информационно-сервисной платформы цифровой образовательной среды (далее - ЦОС)</w:t>
            </w:r>
            <w:r w:rsidR="00E0093A">
              <w:rPr>
                <w:sz w:val="22"/>
              </w:rPr>
              <w:t xml:space="preserve"> от</w:t>
            </w:r>
            <w:r>
              <w:rPr>
                <w:sz w:val="22"/>
              </w:rPr>
              <w:t xml:space="preserve"> обще</w:t>
            </w:r>
            <w:r w:rsidR="00E0093A">
              <w:rPr>
                <w:sz w:val="22"/>
              </w:rPr>
              <w:t>го количества</w:t>
            </w:r>
            <w:r>
              <w:rPr>
                <w:sz w:val="22"/>
              </w:rPr>
              <w:t xml:space="preserve"> обучающихся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Расчет производит компьютер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пользователей информационно- коммуникационной образовательной платформой в составе федеральной информационно-сервисной платформы ЦОС 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AE7C0B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Справка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обучающихся (учитывается количество обучающихся, зарегистрированных в ИКОП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>»)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405"/>
        </w:trPr>
        <w:tc>
          <w:tcPr>
            <w:tcW w:w="15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 Эффективность деятельности руководителя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725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6.1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Соответствие преподаваемого учебного предмета базовому профессиональному образованию педагогических работников образовательной организации 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color w:val="FF0000"/>
                <w:sz w:val="22"/>
              </w:rPr>
            </w:pPr>
            <w:r>
              <w:rPr>
                <w:b/>
                <w:sz w:val="22"/>
              </w:rPr>
              <w:t>Расчет производит компьютер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педагогических работников, базовое профессиональное образование которых соответствует всем преподаваемым учебным предметам с учетом внешних совместителей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педагогических работников с учетом внешних совместителей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D91BAE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Справка, содержащая расчеты указанного количества педагогических работников, работающих в ОО на дату подачи заявки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650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6.2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635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Наличие в локальном нормативном акте ОО, регламентирующем распределение стимулирующей части фонда оплаты труда, показателей эффективности, отражающих качество и объективность общего образования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  <w:highlight w:val="cyan"/>
              </w:rPr>
            </w:pPr>
            <w:r w:rsidRPr="00D91BAE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Pr="00D91BAE" w:rsidRDefault="008460C3" w:rsidP="008460C3">
            <w:pPr>
              <w:jc w:val="center"/>
              <w:rPr>
                <w:sz w:val="22"/>
              </w:rPr>
            </w:pPr>
            <w:r w:rsidRPr="00D91BAE">
              <w:rPr>
                <w:sz w:val="22"/>
              </w:rPr>
              <w:t>Выписка из приказа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465"/>
        </w:trPr>
        <w:tc>
          <w:tcPr>
            <w:tcW w:w="15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 Качество работы по профессиональному развитию педагогических работников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320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педагогических работников, имеющих квалификационную категорию из общего числа, подлежащих аттестации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99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Количество педагогических работников, имеющих квалификационную категорию из общего числа, подлежащих аттестации, без учета внешних совместителей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32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число педагогических работников, подлежащих аттестации, без учета внешних совместителей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57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D91BAE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Справка, содержащая расчеты указанного количества педагогических работников, работающих в ОО на дату подачи заявки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57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Pr="00A15346" w:rsidRDefault="008460C3" w:rsidP="00A15346">
            <w:pPr>
              <w:jc w:val="center"/>
              <w:rPr>
                <w:sz w:val="22"/>
              </w:rPr>
            </w:pPr>
            <w:r w:rsidRPr="00A15346">
              <w:rPr>
                <w:sz w:val="22"/>
              </w:rPr>
              <w:t>Справка за отчетный период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E44025">
        <w:trPr>
          <w:trHeight w:val="570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Pr="00D91BAE" w:rsidRDefault="008460C3" w:rsidP="008460C3">
            <w:pPr>
              <w:jc w:val="center"/>
              <w:rPr>
                <w:sz w:val="22"/>
              </w:rPr>
            </w:pPr>
            <w:r w:rsidRPr="00D91BAE">
              <w:rPr>
                <w:sz w:val="22"/>
              </w:rPr>
              <w:t xml:space="preserve">Наличие педагогических работников – участников конкурсов профессионального мастерства различного </w:t>
            </w:r>
            <w:r w:rsidRPr="00D91BAE">
              <w:rPr>
                <w:sz w:val="22"/>
              </w:rPr>
              <w:lastRenderedPageBreak/>
              <w:t>уровня, проводимых Министерством просвещения РФ, министерством образования, науки и молодежной политики Нижегородской области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на муниципальном уровне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региональном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федеральном уровне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E44025">
        <w:trPr>
          <w:trHeight w:val="1044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  <w:r>
              <w:rPr>
                <w:sz w:val="22"/>
              </w:rPr>
              <w:t>Выбирается из списка</w:t>
            </w:r>
            <w:r>
              <w:rPr>
                <w:b/>
                <w:sz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Выбирается из списка</w:t>
            </w:r>
            <w:r>
              <w:rPr>
                <w:b/>
                <w:sz w:val="22"/>
              </w:rPr>
              <w:t> 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Выбирается из списка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4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D91BAE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4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Копии приказов об участии в конкурсах, выписки из протоколов с учетом каждого факта участия. Учитываются человеко-участия с учетом внешних совместителей, учитываются результаты педагогических работников, в том числе, на дату заявки не работающих в ОО.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6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педагогических работников, включенных в программу наставничества «Учитель–учитель» 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Расчет производит компьютер </w:t>
            </w:r>
          </w:p>
          <w:p w:rsidR="008460C3" w:rsidRDefault="008460C3" w:rsidP="008460C3">
            <w:pPr>
              <w:rPr>
                <w:b/>
                <w:sz w:val="22"/>
              </w:rPr>
            </w:pP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1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педагогических работников, включенных в программу наставничества «Учитель–учитель» (учитываются физические лица без внешних совместителей)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1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педагогических работников в ОО ( без внешних совместителей)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Вводится числовое значение 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1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D91BAE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1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Копии приказов, справка о результатах реализации программ наставничества за три учебных года</w:t>
            </w:r>
            <w:r>
              <w:t xml:space="preserve">, </w:t>
            </w:r>
            <w:r>
              <w:rPr>
                <w:sz w:val="22"/>
              </w:rPr>
              <w:t>содержащая расчеты указанного количества педагогических работников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10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  <w:highlight w:val="magenta"/>
              </w:rPr>
            </w:pPr>
            <w:r>
              <w:rPr>
                <w:sz w:val="22"/>
              </w:rPr>
              <w:t xml:space="preserve">Наличие педагогических работников, прошедших курсы повышения квалификации по программам из федерального реестра образовательных программ дополнительного профессионального образования, в общей численности педагогических работников, прошедших программы повышения квалификации 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Расчет производит компьютер</w:t>
            </w:r>
          </w:p>
          <w:p w:rsidR="008460C3" w:rsidRDefault="008460C3" w:rsidP="008460C3">
            <w:pPr>
              <w:rPr>
                <w:b/>
                <w:sz w:val="22"/>
              </w:rPr>
            </w:pP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1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педагогических работников, прошедших курсы повышения квалификации по программам из федерального реестра образовательных программ дополнительного профессионального образования (учитываются физические лица с учетом внешних совместителей)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1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педагогических работников в ОО, прошедших программы повышения квалификации (с учетом внешних совместителей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Вводится числовое значение 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1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D91BAE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81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Копии удостоверений о прохождении курсов повышения квалификации, справка, содержащая расчеты указанного количества педагогических работников, работающих в ОО на дату подачи заявки 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345"/>
        </w:trPr>
        <w:tc>
          <w:tcPr>
            <w:tcW w:w="15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 Качество организации воспитательной работы с обучающимися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03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8.1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обучающихся в возрасте 12-18 лет, принимающих участие в волонтерском движении, от общего количества обучающихся данного возраста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9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обучающихся в возрасте 12-18 лет, принимающих участие в волонтерском движении (учитываются физические лица)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6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 в возрасте 12-18 лет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6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D91BAE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6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Справка, содержащая расчеты указанного количества обучающихся, сведения портала </w:t>
            </w:r>
            <w:proofErr w:type="spellStart"/>
            <w:r>
              <w:rPr>
                <w:sz w:val="22"/>
              </w:rPr>
              <w:t>добро.ру</w:t>
            </w:r>
            <w:proofErr w:type="spellEnd"/>
            <w:r>
              <w:rPr>
                <w:sz w:val="22"/>
              </w:rPr>
              <w:t>, копии волонтерских книжек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50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8.2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5E1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обучающихся, являющихся членами детских общественных объединений 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99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обучающихся, являющихся членами детских общественных объединений 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  <w:highlight w:val="magenta"/>
              </w:rPr>
            </w:pPr>
            <w:r>
              <w:rPr>
                <w:sz w:val="22"/>
              </w:rPr>
              <w:t>Общее количество обучающихся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  <w:highlight w:val="magenta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D91BAE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61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Справка за три учебных года, содержащая расчеты указанного количества обучающихся, являющихся членами РДШ, 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>, ЮИД и.т.д.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644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8.3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несовершеннолетних, состоящих на профилактических учетах, охваченных организованными формами отдыха, оздоровления и занятости, от общего количества несовершеннолетних обучающихся, </w:t>
            </w:r>
            <w:r w:rsidRPr="008E4DED">
              <w:rPr>
                <w:color w:val="auto"/>
                <w:sz w:val="22"/>
              </w:rPr>
              <w:t>состоящих на профилактических учетах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Расчет производит компьютер</w:t>
            </w:r>
          </w:p>
          <w:p w:rsidR="008460C3" w:rsidRDefault="008460C3" w:rsidP="008460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1476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несовершеннолетних, состоящих на профилактических учетах, охваченных организованными формами отдыха, оздоровления и занятости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  <w:vAlign w:val="center"/>
          </w:tcPr>
          <w:p w:rsidR="008460C3" w:rsidRDefault="008460C3" w:rsidP="008460C3">
            <w:pPr>
              <w:rPr>
                <w:b/>
                <w:sz w:val="22"/>
              </w:rPr>
            </w:pPr>
          </w:p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6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Общее количество несовершеннолетних обучающихся, </w:t>
            </w:r>
            <w:r w:rsidRPr="008E4DED">
              <w:rPr>
                <w:color w:val="auto"/>
                <w:sz w:val="22"/>
              </w:rPr>
              <w:t>состоящих на профилактических учетах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5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D91BAE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75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Справка за три учебных года, содержащая расчеты указанного количества обучающихся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E44025">
        <w:trPr>
          <w:trHeight w:val="405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8.4</w:t>
            </w: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Наличие преступлений и правонарушений, совершенных несовершеннолетними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E440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E44025">
              <w:rPr>
                <w:b/>
                <w:sz w:val="22"/>
              </w:rPr>
              <w:t>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E440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E44025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-202</w:t>
            </w:r>
            <w:r w:rsidR="00E44025">
              <w:rPr>
                <w:b/>
                <w:sz w:val="22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E440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 w:rsidR="00E4402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-202</w:t>
            </w:r>
            <w:r w:rsidR="00E44025">
              <w:rPr>
                <w:b/>
                <w:sz w:val="22"/>
              </w:rPr>
              <w:t>2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E44025">
        <w:trPr>
          <w:trHeight w:val="54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rPr>
                <w:b/>
                <w:sz w:val="22"/>
              </w:rPr>
            </w:pP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E44025">
        <w:trPr>
          <w:trHeight w:val="75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преступлений и правонарушений, совершенных несовершеннолетними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  <w:r>
              <w:rPr>
                <w:b/>
                <w:sz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57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  <w:highlight w:val="cyan"/>
              </w:rPr>
            </w:pPr>
            <w:r w:rsidRPr="00D91BAE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570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Справка за три учебных года, содержащая количественные сведения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E44025" w:rsidTr="00E44025">
        <w:trPr>
          <w:trHeight w:val="570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25" w:rsidRDefault="00E44025" w:rsidP="00E440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5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25" w:rsidRDefault="00E44025" w:rsidP="00E4402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Наличие обучающихся, состоящих на различных видах учетов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025" w:rsidRDefault="00E44025" w:rsidP="00E440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2019-2020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025" w:rsidRDefault="00E44025" w:rsidP="00E440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2020-2021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025" w:rsidRDefault="00E44025" w:rsidP="00E440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2021-2022</w:t>
            </w:r>
          </w:p>
        </w:tc>
        <w:tc>
          <w:tcPr>
            <w:tcW w:w="4799" w:type="dxa"/>
          </w:tcPr>
          <w:p w:rsidR="00E44025" w:rsidRDefault="00E44025" w:rsidP="00E44025"/>
        </w:tc>
        <w:tc>
          <w:tcPr>
            <w:tcW w:w="3725" w:type="dxa"/>
          </w:tcPr>
          <w:p w:rsidR="00E44025" w:rsidRDefault="00E44025" w:rsidP="00E44025"/>
        </w:tc>
      </w:tr>
      <w:tr w:rsidR="008460C3" w:rsidTr="00E44025">
        <w:trPr>
          <w:trHeight w:val="570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3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E44025">
        <w:trPr>
          <w:trHeight w:val="76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обучающихся, состоящих на различных видах учетов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  <w:r>
              <w:rPr>
                <w:b/>
                <w:sz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Вводится числовое значение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55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600FFB">
        <w:trPr>
          <w:trHeight w:val="55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Default="008460C3" w:rsidP="008460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Справка за три учебных года, содержащая количественные сведения об обучающихся, состоящих на </w:t>
            </w:r>
            <w:proofErr w:type="spellStart"/>
            <w:r>
              <w:rPr>
                <w:sz w:val="22"/>
              </w:rPr>
              <w:t>внутришкольном</w:t>
            </w:r>
            <w:proofErr w:type="spellEnd"/>
            <w:r>
              <w:rPr>
                <w:sz w:val="22"/>
              </w:rPr>
              <w:t xml:space="preserve"> учете, учете в КДН, ПДН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BA43AC">
        <w:trPr>
          <w:trHeight w:val="55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0C3" w:rsidRPr="00FA045C" w:rsidRDefault="008460C3" w:rsidP="008460C3">
            <w:pPr>
              <w:jc w:val="center"/>
              <w:rPr>
                <w:sz w:val="22"/>
                <w:szCs w:val="22"/>
              </w:rPr>
            </w:pPr>
            <w:r w:rsidRPr="00FA045C">
              <w:rPr>
                <w:sz w:val="22"/>
                <w:szCs w:val="22"/>
              </w:rPr>
              <w:t>8.6.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E450A2">
              <w:rPr>
                <w:sz w:val="22"/>
              </w:rPr>
              <w:t>Наличие школьного музея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884343">
              <w:rPr>
                <w:sz w:val="22"/>
              </w:rPr>
              <w:t> </w:t>
            </w:r>
            <w:r>
              <w:rPr>
                <w:sz w:val="22"/>
              </w:rPr>
              <w:t>Выбирается из списка</w:t>
            </w:r>
            <w:r w:rsidRPr="00884343">
              <w:rPr>
                <w:sz w:val="22"/>
              </w:rPr>
              <w:t>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BA43AC">
        <w:trPr>
          <w:trHeight w:val="555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0C3" w:rsidRPr="00FA045C" w:rsidRDefault="008460C3" w:rsidP="008460C3">
            <w:pPr>
              <w:rPr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E450A2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Pr="00884343" w:rsidRDefault="008460C3" w:rsidP="008460C3">
            <w:pPr>
              <w:jc w:val="center"/>
              <w:rPr>
                <w:sz w:val="22"/>
              </w:rPr>
            </w:pPr>
            <w:r w:rsidRPr="00884343"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BA43AC">
        <w:trPr>
          <w:trHeight w:val="555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Pr="00FA045C" w:rsidRDefault="008460C3" w:rsidP="008460C3">
            <w:pPr>
              <w:rPr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E450A2"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Pr="00884343" w:rsidRDefault="008460C3" w:rsidP="008460C3">
            <w:pPr>
              <w:jc w:val="center"/>
              <w:rPr>
                <w:sz w:val="22"/>
              </w:rPr>
            </w:pPr>
            <w:r w:rsidRPr="00884343">
              <w:rPr>
                <w:sz w:val="22"/>
              </w:rPr>
              <w:t>Запись в федеральном реестре школьных музеев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BA43AC">
        <w:trPr>
          <w:trHeight w:val="55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0C3" w:rsidRPr="00FA045C" w:rsidRDefault="008460C3" w:rsidP="008460C3">
            <w:pPr>
              <w:jc w:val="center"/>
              <w:rPr>
                <w:sz w:val="22"/>
                <w:szCs w:val="22"/>
              </w:rPr>
            </w:pPr>
            <w:r w:rsidRPr="00FA045C">
              <w:rPr>
                <w:sz w:val="22"/>
                <w:szCs w:val="22"/>
              </w:rPr>
              <w:t>8.7.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D12A34">
              <w:rPr>
                <w:sz w:val="22"/>
              </w:rPr>
              <w:t>Наличие школьного театра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Pr="00884343" w:rsidRDefault="008460C3" w:rsidP="008460C3">
            <w:pPr>
              <w:jc w:val="center"/>
              <w:rPr>
                <w:sz w:val="22"/>
              </w:rPr>
            </w:pPr>
            <w:r w:rsidRPr="00884343">
              <w:rPr>
                <w:sz w:val="22"/>
              </w:rPr>
              <w:t> Выбирается из списка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BA43AC">
        <w:trPr>
          <w:trHeight w:val="555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0C3" w:rsidRPr="00FA045C" w:rsidRDefault="008460C3" w:rsidP="008460C3">
            <w:pPr>
              <w:rPr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E450A2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Pr="00884343" w:rsidRDefault="008460C3" w:rsidP="008460C3">
            <w:pPr>
              <w:jc w:val="center"/>
              <w:rPr>
                <w:sz w:val="22"/>
              </w:rPr>
            </w:pPr>
            <w:r w:rsidRPr="00884343"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BA43AC">
        <w:trPr>
          <w:trHeight w:val="555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C3" w:rsidRPr="00FA045C" w:rsidRDefault="008460C3" w:rsidP="008460C3">
            <w:pPr>
              <w:rPr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E450A2">
              <w:rPr>
                <w:sz w:val="22"/>
              </w:rPr>
              <w:t>Ссылка на подтверждающие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Pr="00884343" w:rsidRDefault="008460C3" w:rsidP="008460C3">
            <w:pPr>
              <w:jc w:val="center"/>
              <w:rPr>
                <w:sz w:val="22"/>
              </w:rPr>
            </w:pPr>
            <w:r w:rsidRPr="00884343">
              <w:rPr>
                <w:sz w:val="22"/>
              </w:rPr>
              <w:t>Запись в федеральном реестре школьных театров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BA43AC">
        <w:trPr>
          <w:trHeight w:val="55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0C3" w:rsidRPr="00FA045C" w:rsidRDefault="008460C3" w:rsidP="008460C3">
            <w:pPr>
              <w:jc w:val="center"/>
              <w:rPr>
                <w:sz w:val="22"/>
                <w:szCs w:val="22"/>
              </w:rPr>
            </w:pPr>
            <w:r w:rsidRPr="00FA045C">
              <w:rPr>
                <w:sz w:val="22"/>
                <w:szCs w:val="22"/>
              </w:rPr>
              <w:t>8.8.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C3" w:rsidRPr="00DF44AA" w:rsidRDefault="008460C3" w:rsidP="008460C3">
            <w:pPr>
              <w:jc w:val="center"/>
              <w:rPr>
                <w:sz w:val="22"/>
                <w:lang w:val="en-US"/>
              </w:rPr>
            </w:pPr>
            <w:r w:rsidRPr="00D12A34">
              <w:rPr>
                <w:sz w:val="22"/>
              </w:rPr>
              <w:t>Наличие школьного спортивного клуба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460C3" w:rsidRPr="00884343" w:rsidRDefault="008460C3" w:rsidP="008460C3">
            <w:pPr>
              <w:jc w:val="center"/>
              <w:rPr>
                <w:sz w:val="22"/>
              </w:rPr>
            </w:pPr>
            <w:r w:rsidRPr="00884343">
              <w:rPr>
                <w:sz w:val="22"/>
              </w:rPr>
              <w:t> Выбирается из списка 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8B6727">
        <w:trPr>
          <w:trHeight w:val="555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E450A2">
              <w:rPr>
                <w:sz w:val="22"/>
              </w:rPr>
              <w:t>Наименование подтверждающих документов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8460C3" w:rsidRPr="00884343" w:rsidRDefault="008460C3" w:rsidP="008460C3">
            <w:pPr>
              <w:jc w:val="center"/>
              <w:rPr>
                <w:sz w:val="22"/>
              </w:rPr>
            </w:pPr>
            <w:r w:rsidRPr="00884343">
              <w:rPr>
                <w:sz w:val="22"/>
              </w:rPr>
              <w:t>Список подтверждающих документов</w:t>
            </w:r>
          </w:p>
        </w:tc>
        <w:tc>
          <w:tcPr>
            <w:tcW w:w="4799" w:type="dxa"/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  <w:tr w:rsidR="008460C3" w:rsidTr="008B6727">
        <w:trPr>
          <w:trHeight w:val="555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0C3" w:rsidRDefault="008460C3" w:rsidP="008460C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C3" w:rsidRDefault="008460C3" w:rsidP="008460C3">
            <w:pPr>
              <w:jc w:val="center"/>
              <w:rPr>
                <w:sz w:val="22"/>
              </w:rPr>
            </w:pPr>
            <w:r w:rsidRPr="00E450A2">
              <w:rPr>
                <w:sz w:val="22"/>
              </w:rPr>
              <w:t>Ссылка на подт</w:t>
            </w:r>
            <w:bookmarkStart w:id="0" w:name="_GoBack"/>
            <w:bookmarkEnd w:id="0"/>
            <w:r w:rsidRPr="00E450A2">
              <w:rPr>
                <w:sz w:val="22"/>
              </w:rPr>
              <w:t>верждающие материалы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60C3" w:rsidRPr="00884343" w:rsidRDefault="008460C3" w:rsidP="008460C3">
            <w:pPr>
              <w:jc w:val="center"/>
              <w:rPr>
                <w:sz w:val="22"/>
              </w:rPr>
            </w:pPr>
            <w:r w:rsidRPr="00884343">
              <w:rPr>
                <w:sz w:val="22"/>
              </w:rPr>
              <w:t>Запись в федеральном реестре школьных спортивных клубов</w:t>
            </w:r>
          </w:p>
        </w:tc>
        <w:tc>
          <w:tcPr>
            <w:tcW w:w="4799" w:type="dxa"/>
            <w:tcBorders>
              <w:left w:val="single" w:sz="4" w:space="0" w:color="auto"/>
            </w:tcBorders>
          </w:tcPr>
          <w:p w:rsidR="008460C3" w:rsidRDefault="008460C3" w:rsidP="008460C3"/>
        </w:tc>
        <w:tc>
          <w:tcPr>
            <w:tcW w:w="3725" w:type="dxa"/>
          </w:tcPr>
          <w:p w:rsidR="008460C3" w:rsidRDefault="008460C3" w:rsidP="008460C3"/>
        </w:tc>
      </w:tr>
    </w:tbl>
    <w:p w:rsidR="00553C9B" w:rsidRDefault="00553C9B"/>
    <w:p w:rsidR="00553C9B" w:rsidRDefault="005755E8">
      <w:pPr>
        <w:rPr>
          <w:sz w:val="36"/>
        </w:rPr>
      </w:pPr>
      <w:r>
        <w:t>В конце таблицы</w:t>
      </w:r>
      <w:r>
        <w:rPr>
          <w:b/>
        </w:rPr>
        <w:t xml:space="preserve"> фамилия, имя, отчество </w:t>
      </w:r>
      <w:r>
        <w:t>руководителя организации проставляется автоматически</w:t>
      </w:r>
    </w:p>
    <w:p w:rsidR="00553C9B" w:rsidRDefault="00553C9B">
      <w:pPr>
        <w:ind w:firstLine="360"/>
        <w:rPr>
          <w:b/>
        </w:rPr>
      </w:pPr>
    </w:p>
    <w:p w:rsidR="00553C9B" w:rsidRDefault="005755E8">
      <w:pPr>
        <w:ind w:firstLine="360"/>
      </w:pPr>
      <w:r>
        <w:rPr>
          <w:b/>
        </w:rPr>
        <w:t xml:space="preserve">!!! </w:t>
      </w:r>
      <w:r>
        <w:t>Таблица считается заполненной правильно, если в конце таблицы появляется индикатор</w:t>
      </w:r>
      <w:r>
        <w:rPr>
          <w:b/>
          <w:u w:val="single"/>
        </w:rPr>
        <w:t xml:space="preserve"> светло-коричневого цвета</w:t>
      </w:r>
      <w:r w:rsidR="006353C3">
        <w:rPr>
          <w:b/>
          <w:u w:val="single"/>
        </w:rPr>
        <w:t xml:space="preserve"> </w:t>
      </w:r>
      <w:r>
        <w:t xml:space="preserve">с текстом черного цвета </w:t>
      </w:r>
    </w:p>
    <w:p w:rsidR="00553C9B" w:rsidRDefault="00553C9B">
      <w:pPr>
        <w:ind w:firstLine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48"/>
      </w:tblGrid>
      <w:tr w:rsidR="00553C9B">
        <w:trPr>
          <w:trHeight w:val="533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53C9B" w:rsidRDefault="005755E8">
            <w:pPr>
              <w:jc w:val="center"/>
              <w:rPr>
                <w:sz w:val="52"/>
              </w:rPr>
            </w:pPr>
            <w:r>
              <w:rPr>
                <w:sz w:val="52"/>
              </w:rPr>
              <w:t>Заполнено</w:t>
            </w:r>
          </w:p>
        </w:tc>
      </w:tr>
    </w:tbl>
    <w:p w:rsidR="00553C9B" w:rsidRDefault="00553C9B">
      <w:pPr>
        <w:ind w:firstLine="360"/>
      </w:pPr>
    </w:p>
    <w:p w:rsidR="00553C9B" w:rsidRDefault="00553C9B">
      <w:pPr>
        <w:jc w:val="center"/>
        <w:rPr>
          <w:sz w:val="28"/>
        </w:rPr>
      </w:pPr>
    </w:p>
    <w:p w:rsidR="00553C9B" w:rsidRDefault="005755E8">
      <w:pPr>
        <w:jc w:val="center"/>
        <w:rPr>
          <w:b/>
        </w:rPr>
      </w:pPr>
      <w:r>
        <w:t xml:space="preserve">Контактный телефон </w:t>
      </w:r>
      <w:r w:rsidR="0072772D">
        <w:rPr>
          <w:b/>
        </w:rPr>
        <w:t>центра региональных проектов в образовании</w:t>
      </w:r>
      <w:r>
        <w:t xml:space="preserve">: </w:t>
      </w:r>
      <w:r>
        <w:rPr>
          <w:b/>
        </w:rPr>
        <w:t>8 (831) 468 93 81</w:t>
      </w:r>
    </w:p>
    <w:p w:rsidR="00553C9B" w:rsidRDefault="00553C9B"/>
    <w:p w:rsidR="00553C9B" w:rsidRDefault="00553C9B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left="709"/>
        <w:contextualSpacing/>
        <w:jc w:val="both"/>
      </w:pPr>
    </w:p>
    <w:sectPr w:rsidR="00553C9B" w:rsidSect="00C05AB5">
      <w:headerReference w:type="default" r:id="rId10"/>
      <w:pgSz w:w="16838" w:h="11906" w:orient="landscape"/>
      <w:pgMar w:top="539" w:right="641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26" w:rsidRDefault="00D41A26">
      <w:r>
        <w:separator/>
      </w:r>
    </w:p>
  </w:endnote>
  <w:endnote w:type="continuationSeparator" w:id="0">
    <w:p w:rsidR="00D41A26" w:rsidRDefault="00D4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26" w:rsidRDefault="00D41A26">
      <w:r>
        <w:separator/>
      </w:r>
    </w:p>
  </w:footnote>
  <w:footnote w:type="continuationSeparator" w:id="0">
    <w:p w:rsidR="00D41A26" w:rsidRDefault="00D4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2C" w:rsidRDefault="00435985">
    <w:pPr>
      <w:framePr w:wrap="around" w:vAnchor="text" w:hAnchor="margin" w:xAlign="center" w:y="1"/>
    </w:pPr>
    <w:fldSimple w:instr="PAGE ">
      <w:r w:rsidR="00832813">
        <w:rPr>
          <w:noProof/>
        </w:rPr>
        <w:t>2</w:t>
      </w:r>
    </w:fldSimple>
  </w:p>
  <w:p w:rsidR="001D662C" w:rsidRDefault="001D662C">
    <w:pPr>
      <w:pStyle w:val="a5"/>
      <w:jc w:val="center"/>
    </w:pPr>
  </w:p>
  <w:p w:rsidR="001D662C" w:rsidRDefault="001D66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F09"/>
    <w:multiLevelType w:val="multilevel"/>
    <w:tmpl w:val="A1664612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8802131"/>
    <w:multiLevelType w:val="multilevel"/>
    <w:tmpl w:val="2B1A0F4A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84160CD"/>
    <w:multiLevelType w:val="multilevel"/>
    <w:tmpl w:val="E8BC3AA2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39F23327"/>
    <w:multiLevelType w:val="multilevel"/>
    <w:tmpl w:val="51208FC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9279F"/>
    <w:multiLevelType w:val="multilevel"/>
    <w:tmpl w:val="64D25468"/>
    <w:lvl w:ilvl="0">
      <w:start w:val="1"/>
      <w:numFmt w:val="bullet"/>
      <w:lvlText w:val="-"/>
      <w:lvlJc w:val="left"/>
      <w:pPr>
        <w:tabs>
          <w:tab w:val="left" w:pos="1080"/>
        </w:tabs>
        <w:ind w:left="1060" w:hanging="283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5">
    <w:nsid w:val="622F697E"/>
    <w:multiLevelType w:val="multilevel"/>
    <w:tmpl w:val="A1664612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7332150F"/>
    <w:multiLevelType w:val="multilevel"/>
    <w:tmpl w:val="132E4BCE"/>
    <w:lvl w:ilvl="0">
      <w:start w:val="1"/>
      <w:numFmt w:val="decimal"/>
      <w:lvlText w:val="%1."/>
      <w:lvlJc w:val="left"/>
      <w:pPr>
        <w:tabs>
          <w:tab w:val="left" w:pos="1934"/>
        </w:tabs>
        <w:ind w:left="1934" w:hanging="1574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left" w:pos="1383"/>
        </w:tabs>
        <w:ind w:left="1363" w:hanging="28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9B"/>
    <w:rsid w:val="000377D3"/>
    <w:rsid w:val="00070F97"/>
    <w:rsid w:val="00085410"/>
    <w:rsid w:val="000A3FAA"/>
    <w:rsid w:val="000B5B09"/>
    <w:rsid w:val="000C458A"/>
    <w:rsid w:val="000D2BD4"/>
    <w:rsid w:val="00115DFE"/>
    <w:rsid w:val="0013036A"/>
    <w:rsid w:val="001473AA"/>
    <w:rsid w:val="00147679"/>
    <w:rsid w:val="001604E9"/>
    <w:rsid w:val="00175525"/>
    <w:rsid w:val="001B0FC8"/>
    <w:rsid w:val="001B1AF9"/>
    <w:rsid w:val="001B24C2"/>
    <w:rsid w:val="001D65F8"/>
    <w:rsid w:val="001D662C"/>
    <w:rsid w:val="00203BB2"/>
    <w:rsid w:val="00207D82"/>
    <w:rsid w:val="00211DC1"/>
    <w:rsid w:val="00252669"/>
    <w:rsid w:val="00287201"/>
    <w:rsid w:val="002B5FF4"/>
    <w:rsid w:val="002D2990"/>
    <w:rsid w:val="002F70F3"/>
    <w:rsid w:val="002F77F8"/>
    <w:rsid w:val="003172DE"/>
    <w:rsid w:val="003228FB"/>
    <w:rsid w:val="00341B7A"/>
    <w:rsid w:val="0034446D"/>
    <w:rsid w:val="003444CE"/>
    <w:rsid w:val="0035023B"/>
    <w:rsid w:val="0035257F"/>
    <w:rsid w:val="00360E6C"/>
    <w:rsid w:val="00362E24"/>
    <w:rsid w:val="003A577B"/>
    <w:rsid w:val="003E4BAD"/>
    <w:rsid w:val="004046DC"/>
    <w:rsid w:val="0041103B"/>
    <w:rsid w:val="00435985"/>
    <w:rsid w:val="00436AC5"/>
    <w:rsid w:val="00472EBC"/>
    <w:rsid w:val="004A3ABA"/>
    <w:rsid w:val="004A41A4"/>
    <w:rsid w:val="004C59DC"/>
    <w:rsid w:val="005214EB"/>
    <w:rsid w:val="00553C9B"/>
    <w:rsid w:val="005637BC"/>
    <w:rsid w:val="00571A08"/>
    <w:rsid w:val="005755E8"/>
    <w:rsid w:val="005B2E5E"/>
    <w:rsid w:val="005D29FB"/>
    <w:rsid w:val="005E1B53"/>
    <w:rsid w:val="005E1BDC"/>
    <w:rsid w:val="005F3537"/>
    <w:rsid w:val="00600FFB"/>
    <w:rsid w:val="0061289B"/>
    <w:rsid w:val="006238E1"/>
    <w:rsid w:val="006353C3"/>
    <w:rsid w:val="0064585E"/>
    <w:rsid w:val="00650036"/>
    <w:rsid w:val="006662D2"/>
    <w:rsid w:val="00690CDC"/>
    <w:rsid w:val="006B4A43"/>
    <w:rsid w:val="006D3751"/>
    <w:rsid w:val="0072772D"/>
    <w:rsid w:val="00732FDE"/>
    <w:rsid w:val="007D567D"/>
    <w:rsid w:val="007E0D5C"/>
    <w:rsid w:val="007E58B8"/>
    <w:rsid w:val="00821F7B"/>
    <w:rsid w:val="00832813"/>
    <w:rsid w:val="008460C3"/>
    <w:rsid w:val="00881739"/>
    <w:rsid w:val="00884343"/>
    <w:rsid w:val="008873E4"/>
    <w:rsid w:val="008B6727"/>
    <w:rsid w:val="008E4DED"/>
    <w:rsid w:val="00906536"/>
    <w:rsid w:val="009970B0"/>
    <w:rsid w:val="00A15346"/>
    <w:rsid w:val="00A4604E"/>
    <w:rsid w:val="00AD6A87"/>
    <w:rsid w:val="00AD727B"/>
    <w:rsid w:val="00AE7C0B"/>
    <w:rsid w:val="00B12134"/>
    <w:rsid w:val="00B12F58"/>
    <w:rsid w:val="00B52A86"/>
    <w:rsid w:val="00B60D21"/>
    <w:rsid w:val="00B74BFD"/>
    <w:rsid w:val="00BA43AC"/>
    <w:rsid w:val="00BA7886"/>
    <w:rsid w:val="00BB0065"/>
    <w:rsid w:val="00C05AB5"/>
    <w:rsid w:val="00C07912"/>
    <w:rsid w:val="00C753E7"/>
    <w:rsid w:val="00CB5139"/>
    <w:rsid w:val="00CC2B02"/>
    <w:rsid w:val="00CF4CFF"/>
    <w:rsid w:val="00D12A34"/>
    <w:rsid w:val="00D35519"/>
    <w:rsid w:val="00D41848"/>
    <w:rsid w:val="00D41A26"/>
    <w:rsid w:val="00D91BAE"/>
    <w:rsid w:val="00DA3B91"/>
    <w:rsid w:val="00DB2406"/>
    <w:rsid w:val="00DE743F"/>
    <w:rsid w:val="00DF44AA"/>
    <w:rsid w:val="00E0093A"/>
    <w:rsid w:val="00E20AF4"/>
    <w:rsid w:val="00E23ADF"/>
    <w:rsid w:val="00E31D00"/>
    <w:rsid w:val="00E44025"/>
    <w:rsid w:val="00E450A2"/>
    <w:rsid w:val="00E94297"/>
    <w:rsid w:val="00EA6D91"/>
    <w:rsid w:val="00EC7765"/>
    <w:rsid w:val="00ED022A"/>
    <w:rsid w:val="00ED0971"/>
    <w:rsid w:val="00EE4150"/>
    <w:rsid w:val="00EF10F1"/>
    <w:rsid w:val="00EF5F3F"/>
    <w:rsid w:val="00EF5F73"/>
    <w:rsid w:val="00F134B5"/>
    <w:rsid w:val="00F13DAA"/>
    <w:rsid w:val="00F51811"/>
    <w:rsid w:val="00F67A0E"/>
    <w:rsid w:val="00F67DC7"/>
    <w:rsid w:val="00F71993"/>
    <w:rsid w:val="00F9191B"/>
    <w:rsid w:val="00F963CA"/>
    <w:rsid w:val="00FA045C"/>
    <w:rsid w:val="00FB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05AB5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C05AB5"/>
    <w:pPr>
      <w:keepNext/>
      <w:numPr>
        <w:numId w:val="6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05AB5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C05AB5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05AB5"/>
    <w:pPr>
      <w:keepNext/>
      <w:numPr>
        <w:ilvl w:val="3"/>
        <w:numId w:val="6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C05AB5"/>
    <w:pPr>
      <w:numPr>
        <w:ilvl w:val="4"/>
        <w:numId w:val="6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C05AB5"/>
    <w:pPr>
      <w:numPr>
        <w:ilvl w:val="5"/>
        <w:numId w:val="6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C05AB5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5AB5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C05AB5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05AB5"/>
    <w:rPr>
      <w:sz w:val="24"/>
    </w:rPr>
  </w:style>
  <w:style w:type="paragraph" w:styleId="21">
    <w:name w:val="toc 2"/>
    <w:next w:val="a"/>
    <w:link w:val="22"/>
    <w:uiPriority w:val="39"/>
    <w:rsid w:val="00C05AB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05AB5"/>
    <w:rPr>
      <w:rFonts w:ascii="XO Thames" w:hAnsi="XO Thames"/>
      <w:sz w:val="28"/>
    </w:rPr>
  </w:style>
  <w:style w:type="paragraph" w:styleId="a3">
    <w:name w:val="footer"/>
    <w:basedOn w:val="a"/>
    <w:link w:val="a4"/>
    <w:rsid w:val="00C05A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sid w:val="00C05AB5"/>
    <w:rPr>
      <w:sz w:val="24"/>
    </w:rPr>
  </w:style>
  <w:style w:type="paragraph" w:styleId="41">
    <w:name w:val="toc 4"/>
    <w:next w:val="a"/>
    <w:link w:val="42"/>
    <w:uiPriority w:val="39"/>
    <w:rsid w:val="00C05AB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05AB5"/>
    <w:rPr>
      <w:rFonts w:ascii="XO Thames" w:hAnsi="XO Thames"/>
      <w:color w:val="000000"/>
      <w:sz w:val="28"/>
    </w:rPr>
  </w:style>
  <w:style w:type="paragraph" w:styleId="a5">
    <w:name w:val="header"/>
    <w:basedOn w:val="a"/>
    <w:link w:val="a6"/>
    <w:rsid w:val="00C05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0"/>
    <w:link w:val="a5"/>
    <w:rsid w:val="00C05AB5"/>
    <w:rPr>
      <w:sz w:val="24"/>
    </w:rPr>
  </w:style>
  <w:style w:type="character" w:customStyle="1" w:styleId="70">
    <w:name w:val="Заголовок 7 Знак"/>
    <w:basedOn w:val="10"/>
    <w:link w:val="7"/>
    <w:rsid w:val="00C05AB5"/>
    <w:rPr>
      <w:sz w:val="24"/>
    </w:rPr>
  </w:style>
  <w:style w:type="paragraph" w:styleId="61">
    <w:name w:val="toc 6"/>
    <w:next w:val="a"/>
    <w:link w:val="62"/>
    <w:uiPriority w:val="39"/>
    <w:rsid w:val="00C05AB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05AB5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C05AB5"/>
    <w:pPr>
      <w:ind w:left="1440"/>
    </w:pPr>
  </w:style>
  <w:style w:type="character" w:customStyle="1" w:styleId="72">
    <w:name w:val="Оглавление 7 Знак"/>
    <w:basedOn w:val="10"/>
    <w:link w:val="71"/>
    <w:rsid w:val="00C05AB5"/>
    <w:rPr>
      <w:sz w:val="24"/>
    </w:rPr>
  </w:style>
  <w:style w:type="character" w:customStyle="1" w:styleId="30">
    <w:name w:val="Заголовок 3 Знак"/>
    <w:basedOn w:val="10"/>
    <w:link w:val="3"/>
    <w:rsid w:val="00C05AB5"/>
    <w:rPr>
      <w:rFonts w:ascii="Arial" w:hAnsi="Arial"/>
      <w:b/>
      <w:sz w:val="26"/>
    </w:rPr>
  </w:style>
  <w:style w:type="paragraph" w:customStyle="1" w:styleId="12">
    <w:name w:val="Гиперссылка1"/>
    <w:link w:val="13"/>
    <w:rsid w:val="00C05AB5"/>
    <w:rPr>
      <w:color w:val="0563C1"/>
      <w:u w:val="single"/>
    </w:rPr>
  </w:style>
  <w:style w:type="character" w:customStyle="1" w:styleId="13">
    <w:name w:val="Гиперссылка1"/>
    <w:link w:val="12"/>
    <w:rsid w:val="00C05AB5"/>
    <w:rPr>
      <w:color w:val="0563C1"/>
      <w:u w:val="single"/>
    </w:rPr>
  </w:style>
  <w:style w:type="paragraph" w:styleId="a7">
    <w:name w:val="List Paragraph"/>
    <w:basedOn w:val="a"/>
    <w:link w:val="a8"/>
    <w:rsid w:val="00C05AB5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14">
    <w:name w:val="Абзац списка1"/>
    <w:basedOn w:val="10"/>
    <w:rsid w:val="00C05AB5"/>
    <w:rPr>
      <w:rFonts w:ascii="Calibri" w:hAnsi="Calibri"/>
      <w:color w:val="000000"/>
      <w:sz w:val="22"/>
    </w:rPr>
  </w:style>
  <w:style w:type="paragraph" w:customStyle="1" w:styleId="15">
    <w:name w:val="Основной шрифт абзаца1"/>
    <w:rsid w:val="00C05AB5"/>
  </w:style>
  <w:style w:type="paragraph" w:styleId="a9">
    <w:name w:val="annotation subject"/>
    <w:basedOn w:val="aa"/>
    <w:next w:val="aa"/>
    <w:link w:val="ab"/>
    <w:rsid w:val="00C05AB5"/>
    <w:rPr>
      <w:b/>
    </w:rPr>
  </w:style>
  <w:style w:type="character" w:customStyle="1" w:styleId="ab">
    <w:name w:val="Тема примечания Знак"/>
    <w:basedOn w:val="ac"/>
    <w:link w:val="a9"/>
    <w:rsid w:val="00C05AB5"/>
    <w:rPr>
      <w:b/>
      <w:sz w:val="20"/>
    </w:rPr>
  </w:style>
  <w:style w:type="character" w:customStyle="1" w:styleId="90">
    <w:name w:val="Заголовок 9 Знак"/>
    <w:basedOn w:val="10"/>
    <w:link w:val="9"/>
    <w:rsid w:val="00C05AB5"/>
    <w:rPr>
      <w:rFonts w:ascii="Arial" w:hAnsi="Arial"/>
      <w:sz w:val="22"/>
    </w:rPr>
  </w:style>
  <w:style w:type="paragraph" w:customStyle="1" w:styleId="16">
    <w:name w:val="Îáû÷íûé1"/>
    <w:basedOn w:val="a"/>
    <w:link w:val="17"/>
    <w:rsid w:val="00C05AB5"/>
    <w:pPr>
      <w:ind w:left="5103"/>
      <w:jc w:val="both"/>
    </w:pPr>
    <w:rPr>
      <w:sz w:val="26"/>
    </w:rPr>
  </w:style>
  <w:style w:type="character" w:customStyle="1" w:styleId="17">
    <w:name w:val="Îáû÷íûé1"/>
    <w:basedOn w:val="10"/>
    <w:link w:val="16"/>
    <w:rsid w:val="00C05AB5"/>
    <w:rPr>
      <w:sz w:val="26"/>
    </w:rPr>
  </w:style>
  <w:style w:type="paragraph" w:customStyle="1" w:styleId="18">
    <w:name w:val="Знак примечания1"/>
    <w:link w:val="ad"/>
    <w:rsid w:val="00C05AB5"/>
    <w:rPr>
      <w:sz w:val="16"/>
    </w:rPr>
  </w:style>
  <w:style w:type="character" w:styleId="ad">
    <w:name w:val="annotation reference"/>
    <w:link w:val="18"/>
    <w:rsid w:val="00C05AB5"/>
    <w:rPr>
      <w:sz w:val="16"/>
    </w:rPr>
  </w:style>
  <w:style w:type="paragraph" w:styleId="31">
    <w:name w:val="toc 3"/>
    <w:next w:val="a"/>
    <w:link w:val="32"/>
    <w:uiPriority w:val="39"/>
    <w:rsid w:val="00C05AB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05AB5"/>
    <w:rPr>
      <w:rFonts w:ascii="XO Thames" w:hAnsi="XO Thames"/>
      <w:sz w:val="28"/>
    </w:rPr>
  </w:style>
  <w:style w:type="paragraph" w:customStyle="1" w:styleId="19">
    <w:name w:val="Номер страницы1"/>
    <w:basedOn w:val="15"/>
    <w:link w:val="ae"/>
    <w:rsid w:val="00C05AB5"/>
  </w:style>
  <w:style w:type="character" w:styleId="ae">
    <w:name w:val="page number"/>
    <w:basedOn w:val="a0"/>
    <w:link w:val="19"/>
    <w:rsid w:val="00C05AB5"/>
  </w:style>
  <w:style w:type="character" w:customStyle="1" w:styleId="50">
    <w:name w:val="Заголовок 5 Знак"/>
    <w:basedOn w:val="10"/>
    <w:link w:val="5"/>
    <w:rsid w:val="00C05AB5"/>
    <w:rPr>
      <w:b/>
      <w:i/>
      <w:sz w:val="26"/>
    </w:rPr>
  </w:style>
  <w:style w:type="character" w:customStyle="1" w:styleId="11">
    <w:name w:val="Заголовок 1 Знак"/>
    <w:basedOn w:val="10"/>
    <w:link w:val="1"/>
    <w:rsid w:val="00C05AB5"/>
    <w:rPr>
      <w:rFonts w:ascii="Arial" w:hAnsi="Arial"/>
      <w:b/>
      <w:sz w:val="32"/>
    </w:rPr>
  </w:style>
  <w:style w:type="paragraph" w:customStyle="1" w:styleId="23">
    <w:name w:val="Гиперссылка2"/>
    <w:link w:val="af"/>
    <w:rsid w:val="00C05AB5"/>
    <w:rPr>
      <w:color w:val="0000FF"/>
      <w:u w:val="single"/>
    </w:rPr>
  </w:style>
  <w:style w:type="character" w:styleId="af">
    <w:name w:val="Hyperlink"/>
    <w:link w:val="23"/>
    <w:rsid w:val="00C05AB5"/>
    <w:rPr>
      <w:color w:val="0000FF"/>
      <w:u w:val="single"/>
    </w:rPr>
  </w:style>
  <w:style w:type="paragraph" w:customStyle="1" w:styleId="Footnote">
    <w:name w:val="Footnote"/>
    <w:link w:val="Footnote0"/>
    <w:rsid w:val="00C05AB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05AB5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sid w:val="00C05AB5"/>
    <w:rPr>
      <w:i/>
      <w:sz w:val="24"/>
    </w:rPr>
  </w:style>
  <w:style w:type="paragraph" w:styleId="1a">
    <w:name w:val="toc 1"/>
    <w:next w:val="a"/>
    <w:link w:val="1b"/>
    <w:uiPriority w:val="39"/>
    <w:rsid w:val="00C05AB5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C05AB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05AB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05AB5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C05AB5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C05AB5"/>
    <w:rPr>
      <w:rFonts w:ascii="XO Thames" w:hAnsi="XO Thames"/>
      <w:sz w:val="28"/>
    </w:rPr>
  </w:style>
  <w:style w:type="paragraph" w:styleId="af0">
    <w:name w:val="Balloon Text"/>
    <w:basedOn w:val="a"/>
    <w:link w:val="af1"/>
    <w:rsid w:val="00C05AB5"/>
    <w:rPr>
      <w:rFonts w:ascii="Tahoma" w:hAnsi="Tahoma"/>
      <w:sz w:val="16"/>
    </w:rPr>
  </w:style>
  <w:style w:type="character" w:customStyle="1" w:styleId="af1">
    <w:name w:val="Текст выноски Знак"/>
    <w:basedOn w:val="10"/>
    <w:link w:val="af0"/>
    <w:rsid w:val="00C05AB5"/>
    <w:rPr>
      <w:rFonts w:ascii="Tahoma" w:hAnsi="Tahoma"/>
      <w:sz w:val="16"/>
    </w:rPr>
  </w:style>
  <w:style w:type="paragraph" w:styleId="af2">
    <w:name w:val="Normal (Web)"/>
    <w:basedOn w:val="a"/>
    <w:link w:val="af3"/>
    <w:rsid w:val="00C05AB5"/>
    <w:pPr>
      <w:spacing w:before="150" w:after="150"/>
      <w:ind w:left="150" w:right="150"/>
    </w:pPr>
  </w:style>
  <w:style w:type="character" w:customStyle="1" w:styleId="af3">
    <w:name w:val="Обычный (веб) Знак"/>
    <w:basedOn w:val="10"/>
    <w:link w:val="af2"/>
    <w:rsid w:val="00C05AB5"/>
    <w:rPr>
      <w:color w:val="000000"/>
      <w:sz w:val="24"/>
    </w:rPr>
  </w:style>
  <w:style w:type="paragraph" w:styleId="81">
    <w:name w:val="toc 8"/>
    <w:next w:val="a"/>
    <w:link w:val="82"/>
    <w:uiPriority w:val="39"/>
    <w:rsid w:val="00C05AB5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05AB5"/>
    <w:rPr>
      <w:rFonts w:ascii="XO Thames" w:hAnsi="XO Thames"/>
      <w:sz w:val="28"/>
    </w:rPr>
  </w:style>
  <w:style w:type="paragraph" w:customStyle="1" w:styleId="af4">
    <w:name w:val="Знак"/>
    <w:basedOn w:val="a"/>
    <w:link w:val="af5"/>
    <w:rsid w:val="00C05AB5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/>
      <w:sz w:val="20"/>
    </w:rPr>
  </w:style>
  <w:style w:type="character" w:customStyle="1" w:styleId="af5">
    <w:name w:val="Знак"/>
    <w:basedOn w:val="10"/>
    <w:link w:val="af4"/>
    <w:rsid w:val="00C05AB5"/>
    <w:rPr>
      <w:rFonts w:ascii="Verdana" w:hAnsi="Verdana"/>
      <w:sz w:val="20"/>
    </w:rPr>
  </w:style>
  <w:style w:type="paragraph" w:customStyle="1" w:styleId="Default">
    <w:name w:val="Default"/>
    <w:link w:val="Default0"/>
    <w:rsid w:val="00C05AB5"/>
    <w:rPr>
      <w:sz w:val="24"/>
    </w:rPr>
  </w:style>
  <w:style w:type="character" w:customStyle="1" w:styleId="Default0">
    <w:name w:val="Default"/>
    <w:link w:val="Default"/>
    <w:rsid w:val="00C05AB5"/>
    <w:rPr>
      <w:color w:val="000000"/>
      <w:sz w:val="24"/>
    </w:rPr>
  </w:style>
  <w:style w:type="paragraph" w:styleId="51">
    <w:name w:val="toc 5"/>
    <w:next w:val="a"/>
    <w:link w:val="52"/>
    <w:uiPriority w:val="39"/>
    <w:rsid w:val="00C05AB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05AB5"/>
    <w:rPr>
      <w:rFonts w:ascii="XO Thames" w:hAnsi="XO Thames"/>
      <w:sz w:val="28"/>
    </w:rPr>
  </w:style>
  <w:style w:type="character" w:customStyle="1" w:styleId="a8">
    <w:name w:val="Абзац списка Знак"/>
    <w:basedOn w:val="10"/>
    <w:link w:val="a7"/>
    <w:rsid w:val="00C05AB5"/>
    <w:rPr>
      <w:rFonts w:ascii="Calibri" w:hAnsi="Calibri"/>
      <w:sz w:val="22"/>
    </w:rPr>
  </w:style>
  <w:style w:type="paragraph" w:styleId="af6">
    <w:name w:val="Subtitle"/>
    <w:next w:val="a"/>
    <w:link w:val="af7"/>
    <w:uiPriority w:val="11"/>
    <w:qFormat/>
    <w:rsid w:val="00C05AB5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C05AB5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C05AB5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05AB5"/>
    <w:rPr>
      <w:rFonts w:ascii="XO Thames" w:hAnsi="XO Thames"/>
      <w:sz w:val="28"/>
    </w:rPr>
  </w:style>
  <w:style w:type="paragraph" w:styleId="af8">
    <w:name w:val="Title"/>
    <w:next w:val="a"/>
    <w:link w:val="af9"/>
    <w:uiPriority w:val="10"/>
    <w:qFormat/>
    <w:rsid w:val="00C05AB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C05AB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sid w:val="00C05AB5"/>
    <w:rPr>
      <w:b/>
      <w:sz w:val="28"/>
    </w:rPr>
  </w:style>
  <w:style w:type="character" w:customStyle="1" w:styleId="20">
    <w:name w:val="Заголовок 2 Знак"/>
    <w:basedOn w:val="10"/>
    <w:link w:val="2"/>
    <w:rsid w:val="00C05AB5"/>
    <w:rPr>
      <w:rFonts w:ascii="Arial" w:hAnsi="Arial"/>
      <w:b/>
      <w:i/>
      <w:sz w:val="28"/>
    </w:rPr>
  </w:style>
  <w:style w:type="paragraph" w:styleId="aa">
    <w:name w:val="annotation text"/>
    <w:basedOn w:val="a"/>
    <w:link w:val="ac"/>
    <w:rsid w:val="00C05AB5"/>
    <w:rPr>
      <w:sz w:val="20"/>
    </w:rPr>
  </w:style>
  <w:style w:type="character" w:customStyle="1" w:styleId="ac">
    <w:name w:val="Текст примечания Знак"/>
    <w:basedOn w:val="10"/>
    <w:link w:val="aa"/>
    <w:rsid w:val="00C05AB5"/>
    <w:rPr>
      <w:sz w:val="20"/>
    </w:rPr>
  </w:style>
  <w:style w:type="character" w:customStyle="1" w:styleId="60">
    <w:name w:val="Заголовок 6 Знак"/>
    <w:basedOn w:val="10"/>
    <w:link w:val="6"/>
    <w:rsid w:val="00C05AB5"/>
    <w:rPr>
      <w:b/>
      <w:sz w:val="22"/>
    </w:rPr>
  </w:style>
  <w:style w:type="table" w:styleId="afa">
    <w:name w:val="Table Grid"/>
    <w:basedOn w:val="a1"/>
    <w:rsid w:val="00C05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o.nn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ool200nnov.edusit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B376-7BF8-4933-BBEB-230142D9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25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Сторожилова Людмила Владимировна</dc:creator>
  <cp:lastModifiedBy>chev</cp:lastModifiedBy>
  <cp:revision>93</cp:revision>
  <dcterms:created xsi:type="dcterms:W3CDTF">2022-09-22T09:29:00Z</dcterms:created>
  <dcterms:modified xsi:type="dcterms:W3CDTF">2022-10-07T12:31:00Z</dcterms:modified>
</cp:coreProperties>
</file>